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ECCDE" w14:textId="77777777" w:rsidR="005226E0" w:rsidRDefault="005226E0" w:rsidP="00E11C3A">
      <w:pPr>
        <w:rPr>
          <w:rFonts w:ascii="Arial" w:hAnsi="Arial" w:cs="Arial"/>
          <w:b/>
        </w:rPr>
      </w:pPr>
    </w:p>
    <w:p w14:paraId="05A50B1E" w14:textId="0A6120F3" w:rsidR="006B2CC5" w:rsidRDefault="005226E0" w:rsidP="003D5FEA">
      <w:pPr>
        <w:rPr>
          <w:rFonts w:ascii="Arial" w:hAnsi="Arial" w:cs="Arial"/>
          <w:b/>
          <w:sz w:val="28"/>
          <w:szCs w:val="28"/>
        </w:rPr>
      </w:pPr>
      <w:r w:rsidRPr="005226E0">
        <w:rPr>
          <w:rFonts w:ascii="Arial" w:hAnsi="Arial" w:cs="Arial"/>
          <w:b/>
          <w:sz w:val="28"/>
          <w:szCs w:val="28"/>
        </w:rPr>
        <w:t>National Procurement Strategy 2018</w:t>
      </w:r>
    </w:p>
    <w:p w14:paraId="4B39AFE4" w14:textId="77777777" w:rsidR="003D5FEA" w:rsidRPr="003D5FEA" w:rsidRDefault="003D5FEA" w:rsidP="003D5FEA">
      <w:pPr>
        <w:rPr>
          <w:rFonts w:ascii="Arial" w:hAnsi="Arial" w:cs="Arial"/>
          <w:b/>
          <w:sz w:val="28"/>
          <w:szCs w:val="28"/>
        </w:rPr>
      </w:pPr>
    </w:p>
    <w:p w14:paraId="27A833B3" w14:textId="08557664" w:rsidR="005226E0" w:rsidRPr="003D5FEA" w:rsidRDefault="005226E0" w:rsidP="005226E0">
      <w:pPr>
        <w:spacing w:before="240" w:after="240" w:line="280" w:lineRule="exact"/>
        <w:rPr>
          <w:rFonts w:ascii="Arial" w:hAnsi="Arial" w:cs="Arial"/>
          <w:b/>
          <w:sz w:val="22"/>
          <w:szCs w:val="22"/>
        </w:rPr>
      </w:pPr>
      <w:r w:rsidRPr="003D5FEA">
        <w:rPr>
          <w:rFonts w:ascii="Arial" w:hAnsi="Arial" w:cs="Arial"/>
          <w:b/>
          <w:sz w:val="22"/>
          <w:szCs w:val="22"/>
        </w:rPr>
        <w:t xml:space="preserve">Purpose </w:t>
      </w:r>
      <w:r w:rsidR="004B2096" w:rsidRPr="003D5FEA">
        <w:rPr>
          <w:rFonts w:ascii="Arial" w:hAnsi="Arial" w:cs="Arial"/>
          <w:b/>
          <w:sz w:val="22"/>
          <w:szCs w:val="22"/>
        </w:rPr>
        <w:t>of report</w:t>
      </w:r>
    </w:p>
    <w:p w14:paraId="7AD41D89" w14:textId="77777777" w:rsidR="005226E0" w:rsidRPr="003D5FEA" w:rsidRDefault="005226E0" w:rsidP="005226E0">
      <w:pPr>
        <w:rPr>
          <w:rFonts w:ascii="Arial" w:hAnsi="Arial" w:cs="Arial"/>
          <w:b/>
          <w:sz w:val="22"/>
          <w:szCs w:val="22"/>
        </w:rPr>
      </w:pPr>
    </w:p>
    <w:p w14:paraId="367E03DC" w14:textId="77777777" w:rsidR="005226E0" w:rsidRPr="003D5FEA" w:rsidRDefault="005226E0" w:rsidP="005226E0">
      <w:pPr>
        <w:rPr>
          <w:rFonts w:ascii="Arial" w:hAnsi="Arial" w:cs="Arial"/>
          <w:b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For discussion</w:t>
      </w:r>
    </w:p>
    <w:p w14:paraId="1B66E8C3" w14:textId="77777777" w:rsidR="005226E0" w:rsidRPr="003D5FEA" w:rsidRDefault="005226E0" w:rsidP="005226E0">
      <w:pPr>
        <w:rPr>
          <w:rFonts w:ascii="Arial" w:hAnsi="Arial" w:cs="Arial"/>
          <w:b/>
          <w:sz w:val="22"/>
          <w:szCs w:val="22"/>
        </w:rPr>
      </w:pPr>
    </w:p>
    <w:p w14:paraId="55FC5283" w14:textId="77777777" w:rsidR="005226E0" w:rsidRPr="003D5FEA" w:rsidRDefault="005226E0" w:rsidP="005226E0">
      <w:p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b/>
          <w:sz w:val="22"/>
          <w:szCs w:val="22"/>
        </w:rPr>
        <w:t>Summary</w:t>
      </w:r>
    </w:p>
    <w:p w14:paraId="4BF644FB" w14:textId="77777777" w:rsidR="005226E0" w:rsidRPr="003D5FEA" w:rsidRDefault="005226E0" w:rsidP="005226E0">
      <w:pPr>
        <w:rPr>
          <w:rFonts w:ascii="Arial" w:hAnsi="Arial" w:cs="Arial"/>
          <w:sz w:val="22"/>
          <w:szCs w:val="22"/>
        </w:rPr>
      </w:pPr>
    </w:p>
    <w:p w14:paraId="41C11F69" w14:textId="6882EBD0" w:rsidR="005226E0" w:rsidRPr="003D5FEA" w:rsidRDefault="006B2CC5" w:rsidP="005226E0">
      <w:p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A new national procurement strategy will be launched at the LGA conference in July</w:t>
      </w:r>
      <w:r w:rsidR="001644A3" w:rsidRPr="003D5FEA">
        <w:rPr>
          <w:rFonts w:ascii="Arial" w:hAnsi="Arial" w:cs="Arial"/>
          <w:sz w:val="22"/>
          <w:szCs w:val="22"/>
        </w:rPr>
        <w:t>.</w:t>
      </w:r>
    </w:p>
    <w:p w14:paraId="28DECAE6" w14:textId="77777777" w:rsidR="005226E0" w:rsidRPr="003D5FEA" w:rsidRDefault="005226E0" w:rsidP="005226E0">
      <w:pPr>
        <w:rPr>
          <w:rFonts w:ascii="Arial" w:hAnsi="Arial" w:cs="Arial"/>
          <w:sz w:val="22"/>
          <w:szCs w:val="22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5226E0" w:rsidRPr="003D5FEA" w14:paraId="205263F3" w14:textId="77777777" w:rsidTr="006B2CC5">
        <w:tc>
          <w:tcPr>
            <w:tcW w:w="9157" w:type="dxa"/>
          </w:tcPr>
          <w:p w14:paraId="061AA589" w14:textId="77777777" w:rsidR="005226E0" w:rsidRPr="003D5FEA" w:rsidRDefault="005226E0" w:rsidP="005226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4D334A" w14:textId="77777777" w:rsidR="005226E0" w:rsidRPr="003D5FEA" w:rsidRDefault="005226E0" w:rsidP="005226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5FEA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  <w:p w14:paraId="77B57266" w14:textId="77777777" w:rsidR="005226E0" w:rsidRPr="003D5FEA" w:rsidRDefault="005226E0" w:rsidP="005226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2AF11" w14:textId="09375883" w:rsidR="005226E0" w:rsidRPr="003D5FEA" w:rsidRDefault="005226E0" w:rsidP="005226E0">
            <w:pPr>
              <w:rPr>
                <w:rFonts w:ascii="Arial" w:hAnsi="Arial" w:cs="Arial"/>
                <w:sz w:val="22"/>
                <w:szCs w:val="22"/>
              </w:rPr>
            </w:pPr>
            <w:r w:rsidRPr="003D5FEA">
              <w:rPr>
                <w:rFonts w:ascii="Arial" w:hAnsi="Arial" w:cs="Arial"/>
                <w:sz w:val="22"/>
                <w:szCs w:val="22"/>
              </w:rPr>
              <w:t>That the</w:t>
            </w:r>
            <w:r w:rsidR="003D5FEA" w:rsidRPr="003D5FEA">
              <w:rPr>
                <w:rFonts w:ascii="Arial" w:hAnsi="Arial" w:cs="Arial"/>
                <w:sz w:val="22"/>
                <w:szCs w:val="22"/>
              </w:rPr>
              <w:t xml:space="preserve"> Improvement and Innovation</w:t>
            </w:r>
            <w:r w:rsidRPr="003D5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7821" w:rsidRPr="003D5FEA">
              <w:rPr>
                <w:rFonts w:ascii="Arial" w:hAnsi="Arial" w:cs="Arial"/>
                <w:sz w:val="22"/>
                <w:szCs w:val="22"/>
              </w:rPr>
              <w:t>Board</w:t>
            </w:r>
            <w:r w:rsidRPr="003D5FEA">
              <w:rPr>
                <w:rFonts w:ascii="Arial" w:hAnsi="Arial" w:cs="Arial"/>
                <w:sz w:val="22"/>
                <w:szCs w:val="22"/>
              </w:rPr>
              <w:t xml:space="preserve"> considers the </w:t>
            </w:r>
            <w:r w:rsidR="006B2CC5" w:rsidRPr="003D5FEA">
              <w:rPr>
                <w:rFonts w:ascii="Arial" w:hAnsi="Arial" w:cs="Arial"/>
                <w:sz w:val="22"/>
                <w:szCs w:val="22"/>
              </w:rPr>
              <w:t>strategy and agrees</w:t>
            </w:r>
            <w:r w:rsidR="000B7B82" w:rsidRPr="003D5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891" w:rsidRPr="003D5FE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B7B82" w:rsidRPr="003D5FEA">
              <w:rPr>
                <w:rFonts w:ascii="Arial" w:hAnsi="Arial" w:cs="Arial"/>
                <w:sz w:val="22"/>
                <w:szCs w:val="22"/>
              </w:rPr>
              <w:t>proposed way forward</w:t>
            </w:r>
            <w:r w:rsidR="001644A3" w:rsidRPr="003D5F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32C3F8" w14:textId="77777777" w:rsidR="005226E0" w:rsidRPr="003D5FEA" w:rsidRDefault="005226E0" w:rsidP="005226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4BBB0" w14:textId="68CF5E4A" w:rsidR="005226E0" w:rsidRPr="003D5FEA" w:rsidRDefault="004B2096" w:rsidP="005226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5FEA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  <w:p w14:paraId="21F12A6D" w14:textId="77777777" w:rsidR="005226E0" w:rsidRPr="003D5FEA" w:rsidRDefault="005226E0" w:rsidP="005226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5691F" w14:textId="77777777" w:rsidR="005226E0" w:rsidRPr="003D5FEA" w:rsidRDefault="005226E0" w:rsidP="005226E0">
            <w:pPr>
              <w:rPr>
                <w:rFonts w:ascii="Arial" w:hAnsi="Arial" w:cs="Arial"/>
                <w:sz w:val="22"/>
                <w:szCs w:val="22"/>
              </w:rPr>
            </w:pPr>
            <w:r w:rsidRPr="003D5FEA">
              <w:rPr>
                <w:rFonts w:ascii="Arial" w:hAnsi="Arial" w:cs="Arial"/>
                <w:sz w:val="22"/>
                <w:szCs w:val="22"/>
              </w:rPr>
              <w:t>Officers to initiate any required action.</w:t>
            </w:r>
          </w:p>
          <w:p w14:paraId="50CE95B7" w14:textId="77777777" w:rsidR="005226E0" w:rsidRPr="003D5FEA" w:rsidRDefault="005226E0" w:rsidP="005226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D12C49" w14:textId="77777777" w:rsidR="005226E0" w:rsidRPr="003D5FEA" w:rsidRDefault="005226E0" w:rsidP="005226E0">
      <w:pPr>
        <w:rPr>
          <w:rFonts w:ascii="Arial" w:hAnsi="Arial" w:cs="Arial"/>
          <w:b/>
          <w:sz w:val="22"/>
          <w:szCs w:val="22"/>
        </w:rPr>
      </w:pPr>
    </w:p>
    <w:p w14:paraId="5A9C992D" w14:textId="77777777" w:rsidR="005226E0" w:rsidRPr="003D5FEA" w:rsidRDefault="005226E0" w:rsidP="00E11C3A">
      <w:pPr>
        <w:rPr>
          <w:rFonts w:ascii="Arial" w:hAnsi="Arial" w:cs="Arial"/>
          <w:b/>
          <w:sz w:val="22"/>
          <w:szCs w:val="22"/>
        </w:rPr>
      </w:pPr>
    </w:p>
    <w:p w14:paraId="44AD3714" w14:textId="77777777" w:rsidR="005226E0" w:rsidRPr="003D5FEA" w:rsidRDefault="005226E0" w:rsidP="00E11C3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2976"/>
      </w:tblGrid>
      <w:tr w:rsidR="005226E0" w:rsidRPr="003D5FEA" w14:paraId="2AC5F84E" w14:textId="77777777" w:rsidTr="005226E0">
        <w:tc>
          <w:tcPr>
            <w:tcW w:w="2635" w:type="dxa"/>
          </w:tcPr>
          <w:p w14:paraId="4426CB0A" w14:textId="77777777" w:rsidR="005226E0" w:rsidRPr="003D5FEA" w:rsidRDefault="005226E0" w:rsidP="005226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D5FEA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3D5F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14:paraId="1F481122" w14:textId="77777777" w:rsidR="005226E0" w:rsidRPr="003D5FEA" w:rsidRDefault="005226E0" w:rsidP="005226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D5FEA">
              <w:rPr>
                <w:rFonts w:ascii="Arial" w:hAnsi="Arial" w:cs="Arial"/>
                <w:sz w:val="22"/>
                <w:szCs w:val="22"/>
              </w:rPr>
              <w:t>Tina Holland</w:t>
            </w:r>
          </w:p>
        </w:tc>
      </w:tr>
      <w:tr w:rsidR="005226E0" w:rsidRPr="003D5FEA" w14:paraId="46168652" w14:textId="77777777" w:rsidTr="005226E0">
        <w:tc>
          <w:tcPr>
            <w:tcW w:w="2635" w:type="dxa"/>
          </w:tcPr>
          <w:p w14:paraId="07D38F99" w14:textId="77777777" w:rsidR="005226E0" w:rsidRPr="003D5FEA" w:rsidRDefault="005226E0" w:rsidP="005226E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D5FEA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2976" w:type="dxa"/>
          </w:tcPr>
          <w:p w14:paraId="5A388A17" w14:textId="77777777" w:rsidR="005226E0" w:rsidRPr="003D5FEA" w:rsidRDefault="005226E0" w:rsidP="005226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D5FEA">
              <w:rPr>
                <w:rFonts w:ascii="Arial" w:hAnsi="Arial" w:cs="Arial"/>
                <w:sz w:val="22"/>
                <w:szCs w:val="22"/>
              </w:rPr>
              <w:t>Programme Manager</w:t>
            </w:r>
          </w:p>
        </w:tc>
      </w:tr>
      <w:tr w:rsidR="005226E0" w:rsidRPr="003D5FEA" w14:paraId="0BE753DF" w14:textId="77777777" w:rsidTr="005226E0">
        <w:tc>
          <w:tcPr>
            <w:tcW w:w="2635" w:type="dxa"/>
          </w:tcPr>
          <w:p w14:paraId="692BDC31" w14:textId="77777777" w:rsidR="005226E0" w:rsidRPr="003D5FEA" w:rsidRDefault="005226E0" w:rsidP="005226E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D5FEA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2976" w:type="dxa"/>
          </w:tcPr>
          <w:p w14:paraId="52AB2CED" w14:textId="77777777" w:rsidR="005226E0" w:rsidRPr="003D5FEA" w:rsidRDefault="005226E0" w:rsidP="005226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D5FEA">
              <w:rPr>
                <w:rFonts w:ascii="Arial" w:hAnsi="Arial" w:cs="Arial"/>
                <w:sz w:val="22"/>
                <w:szCs w:val="22"/>
              </w:rPr>
              <w:t>07766 252856</w:t>
            </w:r>
          </w:p>
        </w:tc>
      </w:tr>
      <w:tr w:rsidR="005226E0" w:rsidRPr="003D5FEA" w14:paraId="25A01CDE" w14:textId="77777777" w:rsidTr="005226E0">
        <w:trPr>
          <w:trHeight w:val="507"/>
        </w:trPr>
        <w:tc>
          <w:tcPr>
            <w:tcW w:w="2635" w:type="dxa"/>
          </w:tcPr>
          <w:p w14:paraId="44894856" w14:textId="77777777" w:rsidR="005226E0" w:rsidRPr="003D5FEA" w:rsidRDefault="005226E0" w:rsidP="005226E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D5FEA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2976" w:type="dxa"/>
          </w:tcPr>
          <w:p w14:paraId="61A8D92A" w14:textId="77777777" w:rsidR="005226E0" w:rsidRPr="003D5FEA" w:rsidRDefault="005226E0" w:rsidP="005226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D5FEA">
              <w:rPr>
                <w:rFonts w:ascii="Arial" w:hAnsi="Arial" w:cs="Arial"/>
                <w:sz w:val="22"/>
                <w:szCs w:val="22"/>
              </w:rPr>
              <w:t>Tina.holland@local.gov.uk</w:t>
            </w:r>
          </w:p>
        </w:tc>
      </w:tr>
    </w:tbl>
    <w:p w14:paraId="0A8026C0" w14:textId="77777777" w:rsidR="005226E0" w:rsidRPr="003D5FEA" w:rsidRDefault="005226E0" w:rsidP="00E11C3A">
      <w:pPr>
        <w:rPr>
          <w:rFonts w:ascii="Arial" w:hAnsi="Arial" w:cs="Arial"/>
          <w:b/>
          <w:sz w:val="22"/>
          <w:szCs w:val="22"/>
        </w:rPr>
      </w:pPr>
    </w:p>
    <w:p w14:paraId="715B4CC5" w14:textId="77777777" w:rsidR="005226E0" w:rsidRDefault="005226E0" w:rsidP="00E11C3A">
      <w:pPr>
        <w:rPr>
          <w:rFonts w:ascii="Arial" w:hAnsi="Arial" w:cs="Arial"/>
          <w:b/>
        </w:rPr>
      </w:pPr>
    </w:p>
    <w:p w14:paraId="569D042C" w14:textId="77777777" w:rsidR="005226E0" w:rsidRDefault="005226E0" w:rsidP="00E11C3A">
      <w:pPr>
        <w:rPr>
          <w:rFonts w:ascii="Arial" w:hAnsi="Arial" w:cs="Arial"/>
          <w:b/>
        </w:rPr>
      </w:pPr>
    </w:p>
    <w:p w14:paraId="60B5E752" w14:textId="77777777" w:rsidR="005226E0" w:rsidRDefault="005226E0" w:rsidP="00E11C3A">
      <w:pPr>
        <w:rPr>
          <w:rFonts w:ascii="Arial" w:hAnsi="Arial" w:cs="Arial"/>
          <w:b/>
        </w:rPr>
      </w:pPr>
    </w:p>
    <w:p w14:paraId="3D781EBD" w14:textId="77777777" w:rsidR="005226E0" w:rsidRDefault="005226E0" w:rsidP="00E11C3A">
      <w:pPr>
        <w:rPr>
          <w:rFonts w:ascii="Arial" w:hAnsi="Arial" w:cs="Arial"/>
          <w:b/>
        </w:rPr>
      </w:pPr>
    </w:p>
    <w:p w14:paraId="44400C5B" w14:textId="77777777" w:rsidR="005226E0" w:rsidRDefault="005226E0" w:rsidP="00E11C3A">
      <w:pPr>
        <w:rPr>
          <w:rFonts w:ascii="Arial" w:hAnsi="Arial" w:cs="Arial"/>
          <w:b/>
        </w:rPr>
      </w:pPr>
    </w:p>
    <w:p w14:paraId="6826D4C6" w14:textId="77777777" w:rsidR="005226E0" w:rsidRDefault="005226E0" w:rsidP="00E11C3A">
      <w:pPr>
        <w:rPr>
          <w:rFonts w:ascii="Arial" w:hAnsi="Arial" w:cs="Arial"/>
          <w:b/>
        </w:rPr>
      </w:pPr>
    </w:p>
    <w:p w14:paraId="34BDA857" w14:textId="77777777" w:rsidR="005226E0" w:rsidRDefault="005226E0" w:rsidP="00E11C3A">
      <w:pPr>
        <w:rPr>
          <w:rFonts w:ascii="Arial" w:hAnsi="Arial" w:cs="Arial"/>
          <w:b/>
        </w:rPr>
      </w:pPr>
    </w:p>
    <w:p w14:paraId="6AEFE779" w14:textId="77777777" w:rsidR="005226E0" w:rsidRDefault="005226E0" w:rsidP="00E11C3A">
      <w:pPr>
        <w:rPr>
          <w:rFonts w:ascii="Arial" w:hAnsi="Arial" w:cs="Arial"/>
          <w:b/>
        </w:rPr>
      </w:pPr>
    </w:p>
    <w:p w14:paraId="108FECF2" w14:textId="77777777" w:rsidR="006B2CC5" w:rsidRDefault="006B2CC5" w:rsidP="00E11C3A">
      <w:pPr>
        <w:rPr>
          <w:rFonts w:ascii="Arial" w:hAnsi="Arial" w:cs="Arial"/>
          <w:b/>
        </w:rPr>
      </w:pPr>
    </w:p>
    <w:p w14:paraId="7C81A740" w14:textId="77777777" w:rsidR="006B2CC5" w:rsidRDefault="006B2CC5" w:rsidP="00E11C3A">
      <w:pPr>
        <w:rPr>
          <w:rFonts w:ascii="Arial" w:hAnsi="Arial" w:cs="Arial"/>
          <w:b/>
        </w:rPr>
      </w:pPr>
    </w:p>
    <w:p w14:paraId="14FA29F4" w14:textId="77777777" w:rsidR="006B2CC5" w:rsidRDefault="006B2CC5" w:rsidP="00E11C3A">
      <w:pPr>
        <w:rPr>
          <w:rFonts w:ascii="Arial" w:hAnsi="Arial" w:cs="Arial"/>
          <w:b/>
        </w:rPr>
      </w:pPr>
    </w:p>
    <w:p w14:paraId="5C28381A" w14:textId="77777777" w:rsidR="006B2CC5" w:rsidRDefault="006B2CC5" w:rsidP="00E11C3A">
      <w:pPr>
        <w:rPr>
          <w:rFonts w:ascii="Arial" w:hAnsi="Arial" w:cs="Arial"/>
          <w:b/>
        </w:rPr>
      </w:pPr>
    </w:p>
    <w:p w14:paraId="0DFD1BB5" w14:textId="77777777" w:rsidR="006B2CC5" w:rsidRDefault="006B2CC5" w:rsidP="00E11C3A">
      <w:pPr>
        <w:rPr>
          <w:rFonts w:ascii="Arial" w:hAnsi="Arial" w:cs="Arial"/>
          <w:b/>
        </w:rPr>
      </w:pPr>
    </w:p>
    <w:p w14:paraId="1794FE93" w14:textId="77777777" w:rsidR="003D5FEA" w:rsidRDefault="003D5FEA" w:rsidP="00E11C3A">
      <w:pPr>
        <w:rPr>
          <w:rFonts w:ascii="Arial" w:hAnsi="Arial" w:cs="Arial"/>
          <w:b/>
        </w:rPr>
      </w:pPr>
    </w:p>
    <w:p w14:paraId="49F71974" w14:textId="77777777" w:rsidR="003D5FEA" w:rsidRDefault="003D5FEA" w:rsidP="00E11C3A">
      <w:pPr>
        <w:rPr>
          <w:rFonts w:ascii="Arial" w:hAnsi="Arial" w:cs="Arial"/>
          <w:b/>
        </w:rPr>
      </w:pPr>
    </w:p>
    <w:p w14:paraId="421CB590" w14:textId="77777777" w:rsidR="006B2CC5" w:rsidRDefault="006B2CC5" w:rsidP="00E11C3A">
      <w:pPr>
        <w:rPr>
          <w:rFonts w:ascii="Arial" w:hAnsi="Arial" w:cs="Arial"/>
          <w:b/>
        </w:rPr>
      </w:pPr>
    </w:p>
    <w:p w14:paraId="0D74F3DD" w14:textId="77777777" w:rsidR="003D5FEA" w:rsidRPr="005226E0" w:rsidRDefault="003D5FEA" w:rsidP="003D5FEA">
      <w:pPr>
        <w:rPr>
          <w:rFonts w:ascii="Arial" w:hAnsi="Arial" w:cs="Arial"/>
          <w:b/>
          <w:sz w:val="28"/>
          <w:szCs w:val="28"/>
        </w:rPr>
      </w:pPr>
      <w:r w:rsidRPr="005226E0">
        <w:rPr>
          <w:rFonts w:ascii="Arial" w:hAnsi="Arial" w:cs="Arial"/>
          <w:b/>
          <w:sz w:val="28"/>
          <w:szCs w:val="28"/>
        </w:rPr>
        <w:lastRenderedPageBreak/>
        <w:t>National Procurement Strategy 2018</w:t>
      </w:r>
    </w:p>
    <w:p w14:paraId="04B0CB53" w14:textId="77777777" w:rsidR="003D5FEA" w:rsidRDefault="003D5FEA" w:rsidP="00E11C3A">
      <w:pPr>
        <w:rPr>
          <w:rFonts w:ascii="Arial" w:hAnsi="Arial" w:cs="Arial"/>
          <w:b/>
        </w:rPr>
      </w:pPr>
    </w:p>
    <w:p w14:paraId="626E21BD" w14:textId="461143DC" w:rsidR="00E11C3A" w:rsidRPr="004B2096" w:rsidRDefault="004B2096" w:rsidP="00E11C3A">
      <w:pPr>
        <w:rPr>
          <w:rFonts w:ascii="Arial" w:hAnsi="Arial" w:cs="Arial"/>
          <w:b/>
        </w:rPr>
      </w:pPr>
      <w:r w:rsidRPr="004B2096">
        <w:rPr>
          <w:rFonts w:ascii="Arial" w:hAnsi="Arial" w:cs="Arial"/>
          <w:b/>
        </w:rPr>
        <w:t>Background</w:t>
      </w:r>
    </w:p>
    <w:p w14:paraId="2D7A40B6" w14:textId="77777777" w:rsidR="004B2096" w:rsidRPr="003D5FEA" w:rsidRDefault="004B2096" w:rsidP="00E11C3A">
      <w:pPr>
        <w:rPr>
          <w:rFonts w:ascii="Arial" w:hAnsi="Arial" w:cs="Arial"/>
          <w:sz w:val="22"/>
          <w:szCs w:val="22"/>
        </w:rPr>
      </w:pPr>
    </w:p>
    <w:p w14:paraId="40F0B68B" w14:textId="77777777" w:rsidR="003D5FEA" w:rsidRDefault="00E11C3A" w:rsidP="003D5F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The LGA launched a national procurement strategy for local government in 2014.  The strategy included recommendations on how to improve procurement processes for councils in four key areas:</w:t>
      </w:r>
    </w:p>
    <w:p w14:paraId="592BBA36" w14:textId="77777777" w:rsidR="003D5FEA" w:rsidRDefault="003D5FEA" w:rsidP="003D5FE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3D22DB3" w14:textId="77777777" w:rsidR="003D5FEA" w:rsidRDefault="00E11C3A" w:rsidP="003D5FEA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Making Savings</w:t>
      </w:r>
    </w:p>
    <w:p w14:paraId="5B9E63EC" w14:textId="77777777" w:rsidR="003D5FEA" w:rsidRDefault="00E11C3A" w:rsidP="003D5FEA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Achieving Community Benefits</w:t>
      </w:r>
    </w:p>
    <w:p w14:paraId="0C40B898" w14:textId="77777777" w:rsidR="003D5FEA" w:rsidRDefault="00E11C3A" w:rsidP="003D5FEA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Leadership</w:t>
      </w:r>
    </w:p>
    <w:p w14:paraId="3BFF77DC" w14:textId="29F6662D" w:rsidR="00E11C3A" w:rsidRPr="003D5FEA" w:rsidRDefault="00E11C3A" w:rsidP="003D5FEA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Modernising Procurement</w:t>
      </w:r>
      <w:r w:rsidR="001644A3" w:rsidRPr="003D5FEA">
        <w:rPr>
          <w:rFonts w:ascii="Arial" w:hAnsi="Arial" w:cs="Arial"/>
          <w:sz w:val="22"/>
          <w:szCs w:val="22"/>
        </w:rPr>
        <w:t>.</w:t>
      </w:r>
    </w:p>
    <w:p w14:paraId="52A5F768" w14:textId="77777777" w:rsidR="006B2CC5" w:rsidRPr="003D5FEA" w:rsidRDefault="006B2CC5" w:rsidP="006B2CC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4112B5F" w14:textId="3B1E39E5" w:rsidR="00E11C3A" w:rsidRPr="003D5FEA" w:rsidRDefault="004B2096" w:rsidP="00E11C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 xml:space="preserve">The </w:t>
      </w:r>
      <w:r w:rsidR="006B2CC5" w:rsidRPr="003D5FEA">
        <w:rPr>
          <w:rFonts w:ascii="Arial" w:hAnsi="Arial" w:cs="Arial"/>
          <w:sz w:val="22"/>
          <w:szCs w:val="22"/>
        </w:rPr>
        <w:t>strategy has been</w:t>
      </w:r>
      <w:r w:rsidR="00E11C3A" w:rsidRPr="003D5FEA">
        <w:rPr>
          <w:rFonts w:ascii="Arial" w:hAnsi="Arial" w:cs="Arial"/>
          <w:sz w:val="22"/>
          <w:szCs w:val="22"/>
        </w:rPr>
        <w:t xml:space="preserve"> well</w:t>
      </w:r>
      <w:r w:rsidR="006B2CC5" w:rsidRPr="003D5FEA">
        <w:rPr>
          <w:rFonts w:ascii="Arial" w:hAnsi="Arial" w:cs="Arial"/>
          <w:sz w:val="22"/>
          <w:szCs w:val="22"/>
        </w:rPr>
        <w:t>-</w:t>
      </w:r>
      <w:r w:rsidR="00E11C3A" w:rsidRPr="003D5FEA">
        <w:rPr>
          <w:rFonts w:ascii="Arial" w:hAnsi="Arial" w:cs="Arial"/>
          <w:sz w:val="22"/>
          <w:szCs w:val="22"/>
        </w:rPr>
        <w:t xml:space="preserve">read and widely implemented by councils.  A diagnostic exercise </w:t>
      </w:r>
      <w:r w:rsidR="006B2CC5" w:rsidRPr="003D5FEA">
        <w:rPr>
          <w:rFonts w:ascii="Arial" w:hAnsi="Arial" w:cs="Arial"/>
          <w:sz w:val="22"/>
          <w:szCs w:val="22"/>
        </w:rPr>
        <w:t>in 2017</w:t>
      </w:r>
      <w:r w:rsidR="00E11C3A" w:rsidRPr="003D5FEA">
        <w:rPr>
          <w:rFonts w:ascii="Arial" w:hAnsi="Arial" w:cs="Arial"/>
          <w:sz w:val="22"/>
          <w:szCs w:val="22"/>
        </w:rPr>
        <w:t xml:space="preserve"> had a 60 per cent response rate</w:t>
      </w:r>
      <w:r w:rsidR="006B2CC5" w:rsidRPr="003D5FEA">
        <w:rPr>
          <w:rFonts w:ascii="Arial" w:hAnsi="Arial" w:cs="Arial"/>
          <w:sz w:val="22"/>
          <w:szCs w:val="22"/>
        </w:rPr>
        <w:t xml:space="preserve"> demonstrating a high level of engagement from both county/unitary councils and district councils.</w:t>
      </w:r>
    </w:p>
    <w:p w14:paraId="61B9A623" w14:textId="77777777" w:rsidR="00D35891" w:rsidRPr="003D5FEA" w:rsidRDefault="00D35891" w:rsidP="00D35891">
      <w:pPr>
        <w:pStyle w:val="ListParagraph"/>
        <w:rPr>
          <w:rFonts w:ascii="Arial" w:hAnsi="Arial" w:cs="Arial"/>
          <w:sz w:val="22"/>
          <w:szCs w:val="22"/>
        </w:rPr>
      </w:pPr>
    </w:p>
    <w:p w14:paraId="2A27899F" w14:textId="6D12640C" w:rsidR="000B7B82" w:rsidRPr="003D5FEA" w:rsidRDefault="000B7B82" w:rsidP="00E11C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 xml:space="preserve">The diagnostic exercise demonstrated that councils had improved </w:t>
      </w:r>
      <w:r w:rsidR="00D35891" w:rsidRPr="003D5FEA">
        <w:rPr>
          <w:rFonts w:ascii="Arial" w:hAnsi="Arial" w:cs="Arial"/>
          <w:sz w:val="22"/>
          <w:szCs w:val="22"/>
        </w:rPr>
        <w:t>their procurement process, particularly on the more ‘tactical’ or ‘compliance</w:t>
      </w:r>
      <w:r w:rsidR="004B2096" w:rsidRPr="003D5FEA">
        <w:rPr>
          <w:rFonts w:ascii="Arial" w:hAnsi="Arial" w:cs="Arial"/>
          <w:sz w:val="22"/>
          <w:szCs w:val="22"/>
        </w:rPr>
        <w:t xml:space="preserve">’ recommendations from the </w:t>
      </w:r>
      <w:r w:rsidR="00D35891" w:rsidRPr="003D5FEA">
        <w:rPr>
          <w:rFonts w:ascii="Arial" w:hAnsi="Arial" w:cs="Arial"/>
          <w:sz w:val="22"/>
          <w:szCs w:val="22"/>
        </w:rPr>
        <w:t>strategy.</w:t>
      </w:r>
    </w:p>
    <w:p w14:paraId="49D76ABC" w14:textId="77777777" w:rsidR="006B2CC5" w:rsidRPr="003D5FEA" w:rsidRDefault="006B2CC5" w:rsidP="006B2CC5">
      <w:pPr>
        <w:pStyle w:val="ListParagraph"/>
        <w:rPr>
          <w:rFonts w:ascii="Arial" w:hAnsi="Arial" w:cs="Arial"/>
          <w:sz w:val="22"/>
          <w:szCs w:val="22"/>
        </w:rPr>
      </w:pPr>
    </w:p>
    <w:p w14:paraId="0DA3BD59" w14:textId="7F073764" w:rsidR="004B2096" w:rsidRPr="003D5FEA" w:rsidRDefault="004B2096" w:rsidP="004B2096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D5FEA">
        <w:rPr>
          <w:rFonts w:ascii="Arial" w:hAnsi="Arial" w:cs="Arial"/>
          <w:b/>
          <w:sz w:val="22"/>
          <w:szCs w:val="22"/>
        </w:rPr>
        <w:t>Issues</w:t>
      </w:r>
    </w:p>
    <w:p w14:paraId="39835957" w14:textId="77777777" w:rsidR="004B2096" w:rsidRPr="003D5FEA" w:rsidRDefault="004B2096" w:rsidP="004B20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8267D32" w14:textId="3812E417" w:rsidR="00E11C3A" w:rsidRPr="003D5FEA" w:rsidRDefault="00E11C3A" w:rsidP="00E11C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A lot has happened since 2014</w:t>
      </w:r>
      <w:r w:rsidR="00D35891" w:rsidRPr="003D5FEA">
        <w:rPr>
          <w:rFonts w:ascii="Arial" w:hAnsi="Arial" w:cs="Arial"/>
          <w:sz w:val="22"/>
          <w:szCs w:val="22"/>
        </w:rPr>
        <w:t xml:space="preserve">, there continues to be a challenge on funding, </w:t>
      </w:r>
      <w:r w:rsidR="00AF6E65" w:rsidRPr="003D5FEA">
        <w:rPr>
          <w:rFonts w:ascii="Arial" w:hAnsi="Arial" w:cs="Arial"/>
          <w:sz w:val="22"/>
          <w:szCs w:val="22"/>
        </w:rPr>
        <w:t xml:space="preserve">with councils continuing to make further savings, </w:t>
      </w:r>
      <w:r w:rsidR="00D35891" w:rsidRPr="003D5FEA">
        <w:rPr>
          <w:rFonts w:ascii="Arial" w:hAnsi="Arial" w:cs="Arial"/>
          <w:sz w:val="22"/>
          <w:szCs w:val="22"/>
        </w:rPr>
        <w:t>the results of the EU referendum and the need to take a more strategic approach to supplier management.  T</w:t>
      </w:r>
      <w:r w:rsidR="006B2CC5" w:rsidRPr="003D5FEA">
        <w:rPr>
          <w:rFonts w:ascii="Arial" w:hAnsi="Arial" w:cs="Arial"/>
          <w:sz w:val="22"/>
          <w:szCs w:val="22"/>
        </w:rPr>
        <w:t>he LGA’s</w:t>
      </w:r>
      <w:r w:rsidRPr="003D5FEA">
        <w:rPr>
          <w:rFonts w:ascii="Arial" w:hAnsi="Arial" w:cs="Arial"/>
          <w:sz w:val="22"/>
          <w:szCs w:val="22"/>
        </w:rPr>
        <w:t xml:space="preserve"> N</w:t>
      </w:r>
      <w:r w:rsidR="0074059B" w:rsidRPr="003D5FEA">
        <w:rPr>
          <w:rFonts w:ascii="Arial" w:hAnsi="Arial" w:cs="Arial"/>
          <w:sz w:val="22"/>
          <w:szCs w:val="22"/>
        </w:rPr>
        <w:t xml:space="preserve">ational Advisory Group (NAG) which comprises a number of senior level procurement experts from each of the regions, </w:t>
      </w:r>
      <w:r w:rsidR="00D35891" w:rsidRPr="003D5FEA">
        <w:rPr>
          <w:rFonts w:ascii="Arial" w:hAnsi="Arial" w:cs="Arial"/>
          <w:sz w:val="22"/>
          <w:szCs w:val="22"/>
        </w:rPr>
        <w:t>has</w:t>
      </w:r>
      <w:r w:rsidRPr="003D5FEA">
        <w:rPr>
          <w:rFonts w:ascii="Arial" w:hAnsi="Arial" w:cs="Arial"/>
          <w:sz w:val="22"/>
          <w:szCs w:val="22"/>
        </w:rPr>
        <w:t xml:space="preserve"> </w:t>
      </w:r>
      <w:r w:rsidR="006B2CC5" w:rsidRPr="003D5FEA">
        <w:rPr>
          <w:rFonts w:ascii="Arial" w:hAnsi="Arial" w:cs="Arial"/>
          <w:sz w:val="22"/>
          <w:szCs w:val="22"/>
        </w:rPr>
        <w:t xml:space="preserve">now </w:t>
      </w:r>
      <w:r w:rsidRPr="003D5FEA">
        <w:rPr>
          <w:rFonts w:ascii="Arial" w:hAnsi="Arial" w:cs="Arial"/>
          <w:sz w:val="22"/>
          <w:szCs w:val="22"/>
        </w:rPr>
        <w:t>commissioned a new strategy</w:t>
      </w:r>
      <w:r w:rsidR="0074059B" w:rsidRPr="003D5FEA">
        <w:rPr>
          <w:rFonts w:ascii="Arial" w:hAnsi="Arial" w:cs="Arial"/>
          <w:sz w:val="22"/>
          <w:szCs w:val="22"/>
        </w:rPr>
        <w:t>. It is intended to consult the sector on the revised draft strategy over April/May and for the revised strategy to</w:t>
      </w:r>
      <w:r w:rsidRPr="003D5FEA">
        <w:rPr>
          <w:rFonts w:ascii="Arial" w:hAnsi="Arial" w:cs="Arial"/>
          <w:sz w:val="22"/>
          <w:szCs w:val="22"/>
        </w:rPr>
        <w:t xml:space="preserve"> be launched at our </w:t>
      </w:r>
      <w:r w:rsidR="004B2096" w:rsidRPr="003D5FEA">
        <w:rPr>
          <w:rFonts w:ascii="Arial" w:hAnsi="Arial" w:cs="Arial"/>
          <w:sz w:val="22"/>
          <w:szCs w:val="22"/>
        </w:rPr>
        <w:t>Annual C</w:t>
      </w:r>
      <w:r w:rsidRPr="003D5FEA">
        <w:rPr>
          <w:rFonts w:ascii="Arial" w:hAnsi="Arial" w:cs="Arial"/>
          <w:sz w:val="22"/>
          <w:szCs w:val="22"/>
        </w:rPr>
        <w:t>onference in the summer.</w:t>
      </w:r>
    </w:p>
    <w:p w14:paraId="279DCB45" w14:textId="77777777" w:rsidR="006B2CC5" w:rsidRPr="003D5FEA" w:rsidRDefault="006B2CC5" w:rsidP="006B2CC5">
      <w:pPr>
        <w:rPr>
          <w:rFonts w:ascii="Arial" w:hAnsi="Arial" w:cs="Arial"/>
          <w:sz w:val="22"/>
          <w:szCs w:val="22"/>
        </w:rPr>
      </w:pPr>
    </w:p>
    <w:p w14:paraId="475DBE18" w14:textId="77777777" w:rsidR="003D5FEA" w:rsidRDefault="00E11C3A" w:rsidP="003D5F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 xml:space="preserve">The new strategy will include recommendations </w:t>
      </w:r>
      <w:r w:rsidR="000B7B82" w:rsidRPr="003D5FEA">
        <w:rPr>
          <w:rFonts w:ascii="Arial" w:hAnsi="Arial" w:cs="Arial"/>
          <w:sz w:val="22"/>
          <w:szCs w:val="22"/>
        </w:rPr>
        <w:t xml:space="preserve">for councils </w:t>
      </w:r>
      <w:r w:rsidRPr="003D5FEA">
        <w:rPr>
          <w:rFonts w:ascii="Arial" w:hAnsi="Arial" w:cs="Arial"/>
          <w:sz w:val="22"/>
          <w:szCs w:val="22"/>
        </w:rPr>
        <w:t>on</w:t>
      </w:r>
      <w:r w:rsidR="004B2096" w:rsidRPr="003D5FEA">
        <w:rPr>
          <w:rFonts w:ascii="Arial" w:hAnsi="Arial" w:cs="Arial"/>
          <w:sz w:val="22"/>
          <w:szCs w:val="22"/>
        </w:rPr>
        <w:t>:</w:t>
      </w:r>
    </w:p>
    <w:p w14:paraId="609A3B1C" w14:textId="77777777" w:rsidR="003D5FEA" w:rsidRPr="003D5FEA" w:rsidRDefault="003D5FEA" w:rsidP="003D5FEA">
      <w:pPr>
        <w:pStyle w:val="ListParagraph"/>
        <w:rPr>
          <w:rFonts w:ascii="Arial" w:hAnsi="Arial" w:cs="Arial"/>
          <w:sz w:val="22"/>
          <w:szCs w:val="22"/>
        </w:rPr>
      </w:pPr>
    </w:p>
    <w:p w14:paraId="5F476A04" w14:textId="77777777" w:rsidR="003D5FEA" w:rsidRDefault="006B2CC5" w:rsidP="003D5FEA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d</w:t>
      </w:r>
      <w:r w:rsidR="00E11C3A" w:rsidRPr="003D5FEA">
        <w:rPr>
          <w:rFonts w:ascii="Arial" w:hAnsi="Arial" w:cs="Arial"/>
          <w:sz w:val="22"/>
          <w:szCs w:val="22"/>
        </w:rPr>
        <w:t xml:space="preserve">riving </w:t>
      </w:r>
      <w:r w:rsidRPr="003D5FEA">
        <w:rPr>
          <w:rFonts w:ascii="Arial" w:hAnsi="Arial" w:cs="Arial"/>
          <w:sz w:val="22"/>
          <w:szCs w:val="22"/>
        </w:rPr>
        <w:t>community benefits</w:t>
      </w:r>
      <w:r w:rsidR="004B2096" w:rsidRPr="003D5FEA">
        <w:rPr>
          <w:rFonts w:ascii="Arial" w:hAnsi="Arial" w:cs="Arial"/>
          <w:sz w:val="22"/>
          <w:szCs w:val="22"/>
        </w:rPr>
        <w:t>:</w:t>
      </w:r>
    </w:p>
    <w:p w14:paraId="7C86DDF1" w14:textId="77777777" w:rsidR="003D5FEA" w:rsidRDefault="003D5FEA" w:rsidP="003D5FEA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obtaining social value</w:t>
      </w:r>
    </w:p>
    <w:p w14:paraId="5DDEABFE" w14:textId="77777777" w:rsidR="003D5FEA" w:rsidRDefault="000B7B82" w:rsidP="003D5FEA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engaging local SME’s and micro businesses</w:t>
      </w:r>
    </w:p>
    <w:p w14:paraId="6F1BE0C3" w14:textId="427918EC" w:rsidR="000B7B82" w:rsidRPr="003D5FEA" w:rsidRDefault="000B7B82" w:rsidP="003D5FEA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enabling VCSE engagement</w:t>
      </w:r>
    </w:p>
    <w:p w14:paraId="1B8A90CD" w14:textId="4115D85A" w:rsidR="00E11C3A" w:rsidRPr="003D5FEA" w:rsidRDefault="006B2CC5" w:rsidP="003D5FEA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showing leadership</w:t>
      </w:r>
      <w:r w:rsidR="004B2096" w:rsidRPr="003D5FEA">
        <w:rPr>
          <w:rFonts w:ascii="Arial" w:hAnsi="Arial" w:cs="Arial"/>
          <w:sz w:val="22"/>
          <w:szCs w:val="22"/>
        </w:rPr>
        <w:t>:</w:t>
      </w:r>
    </w:p>
    <w:p w14:paraId="2DE1DAF8" w14:textId="77777777" w:rsidR="000B7B82" w:rsidRPr="003D5FEA" w:rsidRDefault="000B7B82" w:rsidP="003D5FEA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engaging councillors and senior managers</w:t>
      </w:r>
    </w:p>
    <w:p w14:paraId="4C9A3568" w14:textId="77777777" w:rsidR="000B7B82" w:rsidRPr="003D5FEA" w:rsidRDefault="000B7B82" w:rsidP="003D5FEA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working with partners</w:t>
      </w:r>
    </w:p>
    <w:p w14:paraId="52FFC467" w14:textId="77777777" w:rsidR="000B7B82" w:rsidRPr="003D5FEA" w:rsidRDefault="000B7B82" w:rsidP="003D5FEA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engaging strategic suppliers</w:t>
      </w:r>
    </w:p>
    <w:p w14:paraId="391E734B" w14:textId="23BFF232" w:rsidR="00E11C3A" w:rsidRPr="003D5FEA" w:rsidRDefault="006B2CC5" w:rsidP="003D5FEA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behaving commercially</w:t>
      </w:r>
      <w:r w:rsidR="00514888" w:rsidRPr="003D5FEA">
        <w:rPr>
          <w:rFonts w:ascii="Arial" w:hAnsi="Arial" w:cs="Arial"/>
          <w:sz w:val="22"/>
          <w:szCs w:val="22"/>
        </w:rPr>
        <w:t xml:space="preserve"> (including making savings)</w:t>
      </w:r>
      <w:r w:rsidR="004B2096" w:rsidRPr="003D5FEA">
        <w:rPr>
          <w:rFonts w:ascii="Arial" w:hAnsi="Arial" w:cs="Arial"/>
          <w:sz w:val="22"/>
          <w:szCs w:val="22"/>
        </w:rPr>
        <w:t>:</w:t>
      </w:r>
    </w:p>
    <w:p w14:paraId="6039CFD9" w14:textId="77777777" w:rsidR="000B7B82" w:rsidRPr="003D5FEA" w:rsidRDefault="000B7B82" w:rsidP="003D5FEA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creating commercial opportunities</w:t>
      </w:r>
    </w:p>
    <w:p w14:paraId="24E79C3D" w14:textId="77777777" w:rsidR="000B7B82" w:rsidRPr="003D5FEA" w:rsidRDefault="000B7B82" w:rsidP="003D5FEA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managing contracts and relationships</w:t>
      </w:r>
    </w:p>
    <w:p w14:paraId="646192EB" w14:textId="01BBDE14" w:rsidR="000B7B82" w:rsidRPr="003D5FEA" w:rsidRDefault="000B7B82" w:rsidP="003D5FEA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managing strategic risk</w:t>
      </w:r>
    </w:p>
    <w:p w14:paraId="71447087" w14:textId="210956F1" w:rsidR="00347821" w:rsidRPr="003D5FEA" w:rsidRDefault="00347821" w:rsidP="006B2CC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3D78C05" w14:textId="77777777" w:rsidR="003D5FEA" w:rsidRDefault="000B7B82" w:rsidP="003D5F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The three them</w:t>
      </w:r>
      <w:r w:rsidR="006B2CC5" w:rsidRPr="003D5FEA">
        <w:rPr>
          <w:rFonts w:ascii="Arial" w:hAnsi="Arial" w:cs="Arial"/>
          <w:sz w:val="22"/>
          <w:szCs w:val="22"/>
        </w:rPr>
        <w:t>e</w:t>
      </w:r>
      <w:r w:rsidRPr="003D5FEA">
        <w:rPr>
          <w:rFonts w:ascii="Arial" w:hAnsi="Arial" w:cs="Arial"/>
          <w:sz w:val="22"/>
          <w:szCs w:val="22"/>
        </w:rPr>
        <w:t>s</w:t>
      </w:r>
      <w:r w:rsidR="003D5FEA">
        <w:rPr>
          <w:rFonts w:ascii="Arial" w:hAnsi="Arial" w:cs="Arial"/>
          <w:sz w:val="22"/>
          <w:szCs w:val="22"/>
        </w:rPr>
        <w:t xml:space="preserve"> are supported by four enablers.</w:t>
      </w:r>
    </w:p>
    <w:p w14:paraId="1F43450A" w14:textId="77777777" w:rsidR="000E6740" w:rsidRDefault="000E6740" w:rsidP="000E674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E6278D8" w14:textId="7634C64A" w:rsidR="003D5FEA" w:rsidRDefault="006B2CC5" w:rsidP="003D5FE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Developing talent</w:t>
      </w:r>
    </w:p>
    <w:p w14:paraId="63047ED9" w14:textId="61A7E9A9" w:rsidR="003D5FEA" w:rsidRDefault="006B2CC5" w:rsidP="003D5FE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Exploiting digital technology</w:t>
      </w:r>
    </w:p>
    <w:p w14:paraId="05907AF0" w14:textId="552E8F1A" w:rsidR="003D5FEA" w:rsidRDefault="006B2CC5" w:rsidP="003D5FE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Enabling innovation</w:t>
      </w:r>
    </w:p>
    <w:p w14:paraId="108572AD" w14:textId="6A3A2F1E" w:rsidR="006B2CC5" w:rsidRPr="003D5FEA" w:rsidRDefault="006B2CC5" w:rsidP="003D5FE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lastRenderedPageBreak/>
        <w:t>Embedding change</w:t>
      </w:r>
    </w:p>
    <w:p w14:paraId="6A8D132A" w14:textId="77777777" w:rsidR="006B2CC5" w:rsidRPr="003D5FEA" w:rsidRDefault="006B2CC5" w:rsidP="006B2CC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1251490" w14:textId="4BD96F6C" w:rsidR="00D35891" w:rsidRPr="003D5FEA" w:rsidRDefault="004B2096" w:rsidP="003D5F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 xml:space="preserve">In light of the results of the </w:t>
      </w:r>
      <w:r w:rsidR="000B7B82" w:rsidRPr="003D5FEA">
        <w:rPr>
          <w:rFonts w:ascii="Arial" w:hAnsi="Arial" w:cs="Arial"/>
          <w:sz w:val="22"/>
          <w:szCs w:val="22"/>
        </w:rPr>
        <w:t>diagnostic exerc</w:t>
      </w:r>
      <w:r w:rsidRPr="003D5FEA">
        <w:rPr>
          <w:rFonts w:ascii="Arial" w:hAnsi="Arial" w:cs="Arial"/>
          <w:sz w:val="22"/>
          <w:szCs w:val="22"/>
        </w:rPr>
        <w:t>ise we have developed</w:t>
      </w:r>
      <w:r w:rsidR="000B7B82" w:rsidRPr="003D5FEA">
        <w:rPr>
          <w:rFonts w:ascii="Arial" w:hAnsi="Arial" w:cs="Arial"/>
          <w:sz w:val="22"/>
          <w:szCs w:val="22"/>
        </w:rPr>
        <w:t xml:space="preserve"> the</w:t>
      </w:r>
      <w:r w:rsidRPr="003D5FEA">
        <w:rPr>
          <w:rFonts w:ascii="Arial" w:hAnsi="Arial" w:cs="Arial"/>
          <w:sz w:val="22"/>
          <w:szCs w:val="22"/>
        </w:rPr>
        <w:t xml:space="preserve"> new</w:t>
      </w:r>
      <w:r w:rsidR="000B7B82" w:rsidRPr="003D5FEA">
        <w:rPr>
          <w:rFonts w:ascii="Arial" w:hAnsi="Arial" w:cs="Arial"/>
          <w:sz w:val="22"/>
          <w:szCs w:val="22"/>
        </w:rPr>
        <w:t xml:space="preserve"> strate</w:t>
      </w:r>
      <w:r w:rsidRPr="003D5FEA">
        <w:rPr>
          <w:rFonts w:ascii="Arial" w:hAnsi="Arial" w:cs="Arial"/>
          <w:sz w:val="22"/>
          <w:szCs w:val="22"/>
        </w:rPr>
        <w:t>gy in a ‘maturity index’ format. C</w:t>
      </w:r>
      <w:r w:rsidR="000B7B82" w:rsidRPr="003D5FEA">
        <w:rPr>
          <w:rFonts w:ascii="Arial" w:hAnsi="Arial" w:cs="Arial"/>
          <w:sz w:val="22"/>
          <w:szCs w:val="22"/>
        </w:rPr>
        <w:t>ouncils will be able to plot their improvement path through</w:t>
      </w:r>
      <w:r w:rsidR="002506FC" w:rsidRPr="003D5FEA">
        <w:rPr>
          <w:rFonts w:ascii="Arial" w:hAnsi="Arial" w:cs="Arial"/>
          <w:sz w:val="22"/>
          <w:szCs w:val="22"/>
        </w:rPr>
        <w:t xml:space="preserve"> five stages of maturity:</w:t>
      </w:r>
      <w:r w:rsidR="000B7B82" w:rsidRPr="003D5FEA">
        <w:rPr>
          <w:rFonts w:ascii="Arial" w:hAnsi="Arial" w:cs="Arial"/>
          <w:sz w:val="22"/>
          <w:szCs w:val="22"/>
        </w:rPr>
        <w:t xml:space="preserve"> ‘minimum</w:t>
      </w:r>
      <w:r w:rsidRPr="003D5FEA">
        <w:rPr>
          <w:rFonts w:ascii="Arial" w:hAnsi="Arial" w:cs="Arial"/>
          <w:sz w:val="22"/>
          <w:szCs w:val="22"/>
        </w:rPr>
        <w:t>;</w:t>
      </w:r>
      <w:r w:rsidR="000B7B82" w:rsidRPr="003D5FEA">
        <w:rPr>
          <w:rFonts w:ascii="Arial" w:hAnsi="Arial" w:cs="Arial"/>
          <w:sz w:val="22"/>
          <w:szCs w:val="22"/>
        </w:rPr>
        <w:t>’ ‘developing</w:t>
      </w:r>
      <w:r w:rsidRPr="003D5FEA">
        <w:rPr>
          <w:rFonts w:ascii="Arial" w:hAnsi="Arial" w:cs="Arial"/>
          <w:sz w:val="22"/>
          <w:szCs w:val="22"/>
        </w:rPr>
        <w:t>;</w:t>
      </w:r>
      <w:r w:rsidR="000B7B82" w:rsidRPr="003D5FEA">
        <w:rPr>
          <w:rFonts w:ascii="Arial" w:hAnsi="Arial" w:cs="Arial"/>
          <w:sz w:val="22"/>
          <w:szCs w:val="22"/>
        </w:rPr>
        <w:t>’ mature</w:t>
      </w:r>
      <w:r w:rsidR="002506FC" w:rsidRPr="003D5FEA">
        <w:rPr>
          <w:rFonts w:ascii="Arial" w:hAnsi="Arial" w:cs="Arial"/>
          <w:sz w:val="22"/>
          <w:szCs w:val="22"/>
        </w:rPr>
        <w:t>;</w:t>
      </w:r>
      <w:r w:rsidR="000B7B82" w:rsidRPr="003D5FEA">
        <w:rPr>
          <w:rFonts w:ascii="Arial" w:hAnsi="Arial" w:cs="Arial"/>
          <w:sz w:val="22"/>
          <w:szCs w:val="22"/>
        </w:rPr>
        <w:t xml:space="preserve">’ ‘leader’ and </w:t>
      </w:r>
      <w:r w:rsidR="002506FC" w:rsidRPr="003D5FEA">
        <w:rPr>
          <w:rFonts w:ascii="Arial" w:hAnsi="Arial" w:cs="Arial"/>
          <w:sz w:val="22"/>
          <w:szCs w:val="22"/>
        </w:rPr>
        <w:t xml:space="preserve">then </w:t>
      </w:r>
      <w:r w:rsidR="000B7B82" w:rsidRPr="003D5FEA">
        <w:rPr>
          <w:rFonts w:ascii="Arial" w:hAnsi="Arial" w:cs="Arial"/>
          <w:sz w:val="22"/>
          <w:szCs w:val="22"/>
        </w:rPr>
        <w:t>‘innovator’ stages</w:t>
      </w:r>
      <w:r w:rsidR="002506FC" w:rsidRPr="003D5FEA">
        <w:rPr>
          <w:rFonts w:ascii="Arial" w:hAnsi="Arial" w:cs="Arial"/>
          <w:sz w:val="22"/>
          <w:szCs w:val="22"/>
        </w:rPr>
        <w:t>.</w:t>
      </w:r>
    </w:p>
    <w:p w14:paraId="4692BE24" w14:textId="77777777" w:rsidR="000B7B82" w:rsidRPr="003D5FEA" w:rsidRDefault="000B7B82" w:rsidP="000B7B82">
      <w:pPr>
        <w:pStyle w:val="ListParagraph"/>
        <w:rPr>
          <w:rFonts w:ascii="Arial" w:hAnsi="Arial" w:cs="Arial"/>
          <w:sz w:val="22"/>
          <w:szCs w:val="22"/>
        </w:rPr>
      </w:pPr>
    </w:p>
    <w:p w14:paraId="06953F27" w14:textId="35DA6658" w:rsidR="00D35891" w:rsidRPr="003D5FEA" w:rsidRDefault="000B7B82" w:rsidP="003D5F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As with the diagnostic exerc</w:t>
      </w:r>
      <w:r w:rsidR="0074059B" w:rsidRPr="003D5FEA">
        <w:rPr>
          <w:rFonts w:ascii="Arial" w:hAnsi="Arial" w:cs="Arial"/>
          <w:sz w:val="22"/>
          <w:szCs w:val="22"/>
        </w:rPr>
        <w:t>ise we will ask councils to benchmark</w:t>
      </w:r>
      <w:r w:rsidRPr="003D5FEA">
        <w:rPr>
          <w:rFonts w:ascii="Arial" w:hAnsi="Arial" w:cs="Arial"/>
          <w:sz w:val="22"/>
          <w:szCs w:val="22"/>
        </w:rPr>
        <w:t xml:space="preserve"> their current practice and wher</w:t>
      </w:r>
      <w:r w:rsidR="004B2096" w:rsidRPr="003D5FEA">
        <w:rPr>
          <w:rFonts w:ascii="Arial" w:hAnsi="Arial" w:cs="Arial"/>
          <w:sz w:val="22"/>
          <w:szCs w:val="22"/>
        </w:rPr>
        <w:t>e they wish to be in the future.</w:t>
      </w:r>
      <w:r w:rsidR="0074059B" w:rsidRPr="003D5FEA">
        <w:rPr>
          <w:rFonts w:ascii="Arial" w:hAnsi="Arial" w:cs="Arial"/>
          <w:sz w:val="22"/>
          <w:szCs w:val="22"/>
        </w:rPr>
        <w:t xml:space="preserve"> W</w:t>
      </w:r>
      <w:r w:rsidRPr="003D5FEA">
        <w:rPr>
          <w:rFonts w:ascii="Arial" w:hAnsi="Arial" w:cs="Arial"/>
          <w:sz w:val="22"/>
          <w:szCs w:val="22"/>
        </w:rPr>
        <w:t>e will then</w:t>
      </w:r>
      <w:r w:rsidR="0074059B" w:rsidRPr="003D5FEA">
        <w:rPr>
          <w:rFonts w:ascii="Arial" w:hAnsi="Arial" w:cs="Arial"/>
          <w:sz w:val="22"/>
          <w:szCs w:val="22"/>
        </w:rPr>
        <w:t xml:space="preserve"> go back to councils in 12/18 months</w:t>
      </w:r>
      <w:r w:rsidRPr="003D5FEA">
        <w:rPr>
          <w:rFonts w:ascii="Arial" w:hAnsi="Arial" w:cs="Arial"/>
          <w:sz w:val="22"/>
          <w:szCs w:val="22"/>
        </w:rPr>
        <w:t xml:space="preserve"> to understand</w:t>
      </w:r>
      <w:r w:rsidR="0074059B" w:rsidRPr="003D5FEA">
        <w:rPr>
          <w:rFonts w:ascii="Arial" w:hAnsi="Arial" w:cs="Arial"/>
          <w:sz w:val="22"/>
          <w:szCs w:val="22"/>
        </w:rPr>
        <w:t xml:space="preserve"> </w:t>
      </w:r>
      <w:r w:rsidRPr="003D5FEA">
        <w:rPr>
          <w:rFonts w:ascii="Arial" w:hAnsi="Arial" w:cs="Arial"/>
          <w:sz w:val="22"/>
          <w:szCs w:val="22"/>
        </w:rPr>
        <w:t>the improvement in procurement practices</w:t>
      </w:r>
      <w:r w:rsidR="0074059B" w:rsidRPr="003D5FEA">
        <w:rPr>
          <w:rFonts w:ascii="Arial" w:hAnsi="Arial" w:cs="Arial"/>
          <w:sz w:val="22"/>
          <w:szCs w:val="22"/>
        </w:rPr>
        <w:t>,</w:t>
      </w:r>
      <w:r w:rsidRPr="003D5FEA">
        <w:rPr>
          <w:rFonts w:ascii="Arial" w:hAnsi="Arial" w:cs="Arial"/>
          <w:sz w:val="22"/>
          <w:szCs w:val="22"/>
        </w:rPr>
        <w:t xml:space="preserve"> </w:t>
      </w:r>
      <w:r w:rsidR="0074059B" w:rsidRPr="003D5FEA">
        <w:rPr>
          <w:rFonts w:ascii="Arial" w:hAnsi="Arial" w:cs="Arial"/>
          <w:sz w:val="22"/>
          <w:szCs w:val="22"/>
        </w:rPr>
        <w:t xml:space="preserve">at a national level, and by region, </w:t>
      </w:r>
      <w:r w:rsidRPr="003D5FEA">
        <w:rPr>
          <w:rFonts w:ascii="Arial" w:hAnsi="Arial" w:cs="Arial"/>
          <w:sz w:val="22"/>
          <w:szCs w:val="22"/>
        </w:rPr>
        <w:t>following th</w:t>
      </w:r>
      <w:r w:rsidR="0074059B" w:rsidRPr="003D5FEA">
        <w:rPr>
          <w:rFonts w:ascii="Arial" w:hAnsi="Arial" w:cs="Arial"/>
          <w:sz w:val="22"/>
          <w:szCs w:val="22"/>
        </w:rPr>
        <w:t>e 2018 benchmark.</w:t>
      </w:r>
    </w:p>
    <w:p w14:paraId="26A46701" w14:textId="77777777" w:rsidR="00D35891" w:rsidRPr="003D5FEA" w:rsidRDefault="00D35891" w:rsidP="00D35891">
      <w:pPr>
        <w:pStyle w:val="ListParagraph"/>
        <w:rPr>
          <w:rFonts w:ascii="Arial" w:hAnsi="Arial" w:cs="Arial"/>
          <w:sz w:val="22"/>
          <w:szCs w:val="22"/>
        </w:rPr>
      </w:pPr>
    </w:p>
    <w:p w14:paraId="3E5D6313" w14:textId="6A5E9701" w:rsidR="001644A3" w:rsidRPr="003D5FEA" w:rsidRDefault="001644A3" w:rsidP="003D5F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We would particularly welcome members’ comments on the “engaging councillors and senior managers</w:t>
      </w:r>
      <w:r w:rsidR="00AE232D" w:rsidRPr="003D5FEA">
        <w:rPr>
          <w:rFonts w:ascii="Arial" w:hAnsi="Arial" w:cs="Arial"/>
          <w:sz w:val="22"/>
          <w:szCs w:val="22"/>
        </w:rPr>
        <w:t>” strand of the “Showing L</w:t>
      </w:r>
      <w:r w:rsidRPr="003D5FEA">
        <w:rPr>
          <w:rFonts w:ascii="Arial" w:hAnsi="Arial" w:cs="Arial"/>
          <w:sz w:val="22"/>
          <w:szCs w:val="22"/>
        </w:rPr>
        <w:t xml:space="preserve">eadership” theme, which is </w:t>
      </w:r>
      <w:r w:rsidRPr="003D5FEA">
        <w:rPr>
          <w:rFonts w:ascii="Arial" w:hAnsi="Arial" w:cs="Arial"/>
          <w:b/>
          <w:sz w:val="22"/>
          <w:szCs w:val="22"/>
        </w:rPr>
        <w:t>attached.</w:t>
      </w:r>
      <w:r w:rsidRPr="003D5FEA">
        <w:rPr>
          <w:rFonts w:ascii="Arial" w:hAnsi="Arial" w:cs="Arial"/>
          <w:sz w:val="22"/>
          <w:szCs w:val="22"/>
        </w:rPr>
        <w:t xml:space="preserve"> If any members would wish to see the complete revised draft strategy prior to consultation with the sector</w:t>
      </w:r>
      <w:r w:rsidR="00AE232D" w:rsidRPr="003D5FEA">
        <w:rPr>
          <w:rFonts w:ascii="Arial" w:hAnsi="Arial" w:cs="Arial"/>
          <w:sz w:val="22"/>
          <w:szCs w:val="22"/>
        </w:rPr>
        <w:t>,</w:t>
      </w:r>
      <w:r w:rsidRPr="003D5FEA">
        <w:rPr>
          <w:rFonts w:ascii="Arial" w:hAnsi="Arial" w:cs="Arial"/>
          <w:sz w:val="22"/>
          <w:szCs w:val="22"/>
        </w:rPr>
        <w:t xml:space="preserve"> then this is available from the report author.</w:t>
      </w:r>
    </w:p>
    <w:p w14:paraId="0C104ECF" w14:textId="3E39F02D" w:rsidR="00D35891" w:rsidRPr="003D5FEA" w:rsidRDefault="00D35891" w:rsidP="001644A3">
      <w:pPr>
        <w:rPr>
          <w:rFonts w:ascii="Arial" w:hAnsi="Arial" w:cs="Arial"/>
          <w:sz w:val="22"/>
          <w:szCs w:val="22"/>
        </w:rPr>
      </w:pPr>
    </w:p>
    <w:p w14:paraId="0A2A0D85" w14:textId="50053E61" w:rsidR="004B2096" w:rsidRPr="003D5FEA" w:rsidRDefault="004B2096" w:rsidP="004B2096">
      <w:pPr>
        <w:rPr>
          <w:rFonts w:ascii="Arial" w:hAnsi="Arial" w:cs="Arial"/>
          <w:b/>
          <w:sz w:val="22"/>
          <w:szCs w:val="22"/>
        </w:rPr>
      </w:pPr>
      <w:r w:rsidRPr="003D5FEA">
        <w:rPr>
          <w:rFonts w:ascii="Arial" w:hAnsi="Arial" w:cs="Arial"/>
          <w:b/>
          <w:sz w:val="22"/>
          <w:szCs w:val="22"/>
        </w:rPr>
        <w:t>Implications for Wales</w:t>
      </w:r>
    </w:p>
    <w:p w14:paraId="21CCBEEE" w14:textId="77777777" w:rsidR="004B2096" w:rsidRPr="003D5FEA" w:rsidRDefault="004B2096" w:rsidP="004B2096">
      <w:pPr>
        <w:pStyle w:val="ListParagraph"/>
        <w:rPr>
          <w:rFonts w:ascii="Arial" w:hAnsi="Arial" w:cs="Arial"/>
          <w:sz w:val="22"/>
          <w:szCs w:val="22"/>
        </w:rPr>
      </w:pPr>
    </w:p>
    <w:p w14:paraId="79731BFA" w14:textId="67D326A0" w:rsidR="004B2096" w:rsidRPr="003D5FEA" w:rsidRDefault="0074059B" w:rsidP="003D5F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 xml:space="preserve">The National Procurement Strategy does not apply in Wales, though we are aware that some Welsh councils are using it. </w:t>
      </w:r>
      <w:r w:rsidR="004B2096" w:rsidRPr="003D5FEA">
        <w:rPr>
          <w:rFonts w:ascii="Arial" w:hAnsi="Arial" w:cs="Arial"/>
          <w:sz w:val="22"/>
          <w:szCs w:val="22"/>
        </w:rPr>
        <w:t>Improvement work in Wales is provided by the WLGA</w:t>
      </w:r>
      <w:r w:rsidRPr="003D5FEA">
        <w:rPr>
          <w:rFonts w:ascii="Arial" w:hAnsi="Arial" w:cs="Arial"/>
          <w:sz w:val="22"/>
          <w:szCs w:val="22"/>
        </w:rPr>
        <w:t xml:space="preserve">. </w:t>
      </w:r>
    </w:p>
    <w:p w14:paraId="1C496E8F" w14:textId="77777777" w:rsidR="004B2096" w:rsidRPr="003D5FEA" w:rsidRDefault="004B2096" w:rsidP="004B2096">
      <w:pPr>
        <w:rPr>
          <w:rFonts w:ascii="Arial" w:hAnsi="Arial" w:cs="Arial"/>
          <w:sz w:val="22"/>
          <w:szCs w:val="22"/>
        </w:rPr>
      </w:pPr>
    </w:p>
    <w:p w14:paraId="44C37C4C" w14:textId="499C3091" w:rsidR="004B2096" w:rsidRPr="003D5FEA" w:rsidRDefault="004B2096" w:rsidP="004B2096">
      <w:pPr>
        <w:rPr>
          <w:rFonts w:ascii="Arial" w:hAnsi="Arial" w:cs="Arial"/>
          <w:b/>
          <w:sz w:val="22"/>
          <w:szCs w:val="22"/>
        </w:rPr>
      </w:pPr>
      <w:r w:rsidRPr="003D5FEA">
        <w:rPr>
          <w:rFonts w:ascii="Arial" w:hAnsi="Arial" w:cs="Arial"/>
          <w:b/>
          <w:sz w:val="22"/>
          <w:szCs w:val="22"/>
        </w:rPr>
        <w:t>Financial implications</w:t>
      </w:r>
    </w:p>
    <w:p w14:paraId="088DDC83" w14:textId="77777777" w:rsidR="004B2096" w:rsidRPr="003D5FEA" w:rsidRDefault="004B2096" w:rsidP="004B2096">
      <w:pPr>
        <w:rPr>
          <w:rFonts w:ascii="Arial" w:hAnsi="Arial" w:cs="Arial"/>
          <w:b/>
          <w:sz w:val="22"/>
          <w:szCs w:val="22"/>
        </w:rPr>
      </w:pPr>
    </w:p>
    <w:p w14:paraId="62895559" w14:textId="2A7DB4FF" w:rsidR="004B2096" w:rsidRPr="003D5FEA" w:rsidRDefault="004B2096" w:rsidP="003D5F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>There are no additional financial implications arising from this report</w:t>
      </w:r>
      <w:r w:rsidR="0074059B" w:rsidRPr="003D5FEA">
        <w:rPr>
          <w:rFonts w:ascii="Arial" w:hAnsi="Arial" w:cs="Arial"/>
          <w:sz w:val="22"/>
          <w:szCs w:val="22"/>
        </w:rPr>
        <w:t>.</w:t>
      </w:r>
    </w:p>
    <w:p w14:paraId="543D1AD3" w14:textId="77777777" w:rsidR="004B2096" w:rsidRPr="003D5FEA" w:rsidRDefault="004B2096" w:rsidP="004B2096">
      <w:pPr>
        <w:rPr>
          <w:rFonts w:ascii="Arial" w:hAnsi="Arial" w:cs="Arial"/>
          <w:sz w:val="22"/>
          <w:szCs w:val="22"/>
        </w:rPr>
      </w:pPr>
    </w:p>
    <w:p w14:paraId="7C4DB7B7" w14:textId="70A16271" w:rsidR="004B2096" w:rsidRPr="003D5FEA" w:rsidRDefault="004B2096" w:rsidP="004B2096">
      <w:pPr>
        <w:rPr>
          <w:rFonts w:ascii="Arial" w:hAnsi="Arial" w:cs="Arial"/>
          <w:b/>
          <w:sz w:val="22"/>
          <w:szCs w:val="22"/>
        </w:rPr>
      </w:pPr>
      <w:r w:rsidRPr="003D5FEA">
        <w:rPr>
          <w:rFonts w:ascii="Arial" w:hAnsi="Arial" w:cs="Arial"/>
          <w:b/>
          <w:sz w:val="22"/>
          <w:szCs w:val="22"/>
        </w:rPr>
        <w:t>Next steps</w:t>
      </w:r>
    </w:p>
    <w:p w14:paraId="473AE313" w14:textId="77777777" w:rsidR="004B2096" w:rsidRPr="003D5FEA" w:rsidRDefault="004B2096" w:rsidP="004B2096">
      <w:pPr>
        <w:rPr>
          <w:rFonts w:ascii="Arial" w:hAnsi="Arial" w:cs="Arial"/>
          <w:b/>
          <w:sz w:val="22"/>
          <w:szCs w:val="22"/>
        </w:rPr>
      </w:pPr>
    </w:p>
    <w:p w14:paraId="0A2CB827" w14:textId="323B1162" w:rsidR="004B2096" w:rsidRPr="003D5FEA" w:rsidRDefault="0074059B" w:rsidP="003D5F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5FEA">
        <w:rPr>
          <w:rFonts w:ascii="Arial" w:hAnsi="Arial" w:cs="Arial"/>
          <w:sz w:val="22"/>
          <w:szCs w:val="22"/>
        </w:rPr>
        <w:t xml:space="preserve">Consult the sector on the revised draft strategy and finalise for launch at the LGA’s Annual Conference in July. </w:t>
      </w:r>
    </w:p>
    <w:p w14:paraId="45513288" w14:textId="77777777" w:rsidR="004B2096" w:rsidRPr="003D5FEA" w:rsidRDefault="004B2096" w:rsidP="004B2096">
      <w:pPr>
        <w:rPr>
          <w:rFonts w:ascii="Arial" w:hAnsi="Arial" w:cs="Arial"/>
          <w:sz w:val="22"/>
          <w:szCs w:val="22"/>
        </w:rPr>
      </w:pPr>
    </w:p>
    <w:p w14:paraId="09BB94F2" w14:textId="77777777" w:rsidR="004B2096" w:rsidRPr="004B2096" w:rsidRDefault="004B2096" w:rsidP="004B2096">
      <w:pPr>
        <w:rPr>
          <w:rFonts w:ascii="Arial" w:hAnsi="Arial" w:cs="Arial"/>
        </w:rPr>
      </w:pPr>
    </w:p>
    <w:p w14:paraId="6D563382" w14:textId="77777777" w:rsidR="004B2096" w:rsidRPr="004B2096" w:rsidRDefault="004B2096" w:rsidP="004B2096">
      <w:pPr>
        <w:pStyle w:val="ListParagraph"/>
        <w:rPr>
          <w:rFonts w:ascii="Arial" w:hAnsi="Arial" w:cs="Arial"/>
        </w:rPr>
      </w:pPr>
    </w:p>
    <w:p w14:paraId="41E3E322" w14:textId="77777777" w:rsidR="004B2096" w:rsidRPr="004B2096" w:rsidRDefault="004B2096" w:rsidP="004B2096">
      <w:pPr>
        <w:rPr>
          <w:rFonts w:ascii="Arial" w:hAnsi="Arial" w:cs="Arial"/>
        </w:rPr>
      </w:pPr>
    </w:p>
    <w:p w14:paraId="68AC0C93" w14:textId="77777777" w:rsidR="00D35891" w:rsidRPr="00D35891" w:rsidRDefault="00D35891" w:rsidP="00D35891">
      <w:pPr>
        <w:pStyle w:val="ListParagraph"/>
        <w:rPr>
          <w:rFonts w:ascii="Arial" w:hAnsi="Arial" w:cs="Arial"/>
        </w:rPr>
      </w:pPr>
    </w:p>
    <w:p w14:paraId="2B6B5824" w14:textId="77777777" w:rsidR="00D35891" w:rsidRDefault="00D35891" w:rsidP="00D35891">
      <w:pPr>
        <w:rPr>
          <w:rFonts w:ascii="Arial" w:hAnsi="Arial" w:cs="Arial"/>
        </w:rPr>
      </w:pPr>
    </w:p>
    <w:p w14:paraId="502136C4" w14:textId="77777777" w:rsidR="0096282D" w:rsidRDefault="0096282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3EE74E" w14:textId="77777777" w:rsidR="0096282D" w:rsidRDefault="0096282D">
      <w:pPr>
        <w:spacing w:after="160" w:line="259" w:lineRule="auto"/>
        <w:rPr>
          <w:rFonts w:ascii="Arial" w:hAnsi="Arial" w:cs="Arial"/>
        </w:rPr>
        <w:sectPr w:rsidR="0096282D" w:rsidSect="0096282D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3C569A" w14:textId="77777777" w:rsidR="00D35891" w:rsidRDefault="00D35891">
      <w:pPr>
        <w:spacing w:after="160" w:line="259" w:lineRule="auto"/>
        <w:rPr>
          <w:rFonts w:ascii="Arial" w:hAnsi="Arial" w:cs="Arial"/>
        </w:rPr>
      </w:pPr>
    </w:p>
    <w:tbl>
      <w:tblPr>
        <w:tblW w:w="13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050"/>
        <w:gridCol w:w="2246"/>
        <w:gridCol w:w="2148"/>
        <w:gridCol w:w="2449"/>
        <w:gridCol w:w="2852"/>
      </w:tblGrid>
      <w:tr w:rsidR="00D35891" w:rsidRPr="00096E3D" w14:paraId="362902F7" w14:textId="77777777" w:rsidTr="00D35891">
        <w:trPr>
          <w:trHeight w:val="521"/>
        </w:trPr>
        <w:tc>
          <w:tcPr>
            <w:tcW w:w="13938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A8CDC"/>
          </w:tcPr>
          <w:p w14:paraId="1AD345C9" w14:textId="77777777" w:rsidR="00D35891" w:rsidRPr="000E6740" w:rsidRDefault="00D35891" w:rsidP="00D35891">
            <w:pPr>
              <w:spacing w:after="192" w:line="288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eastAsia="en-GB"/>
              </w:rPr>
              <w:t xml:space="preserve">   NPS Key Area:                   Engaging Councillors and Senior Managers  </w:t>
            </w:r>
          </w:p>
        </w:tc>
      </w:tr>
      <w:tr w:rsidR="00D35891" w:rsidRPr="00096E3D" w14:paraId="35957A3E" w14:textId="77777777" w:rsidTr="00D35891">
        <w:trPr>
          <w:trHeight w:val="522"/>
        </w:trPr>
        <w:tc>
          <w:tcPr>
            <w:tcW w:w="2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8CD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639A7D" w14:textId="77777777" w:rsidR="00D35891" w:rsidRPr="000E6740" w:rsidRDefault="00D35891" w:rsidP="00D35891">
            <w:pPr>
              <w:spacing w:after="192" w:line="288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eastAsia="en-GB"/>
              </w:rPr>
              <w:t>Description:</w:t>
            </w:r>
          </w:p>
        </w:tc>
        <w:tc>
          <w:tcPr>
            <w:tcW w:w="11745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2E2AA8AB" w14:textId="77777777" w:rsidR="00D35891" w:rsidRPr="000E6740" w:rsidRDefault="00D35891" w:rsidP="00D35891">
            <w:pPr>
              <w:pStyle w:val="font8"/>
              <w:shd w:val="clear" w:color="auto" w:fill="FFFFFF"/>
              <w:spacing w:before="0" w:beforeAutospacing="0" w:after="192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E6740">
              <w:rPr>
                <w:rFonts w:ascii="Arial" w:hAnsi="Arial" w:cs="Arial"/>
                <w:sz w:val="20"/>
                <w:szCs w:val="20"/>
              </w:rPr>
              <w:t>Councillors and senior managers</w:t>
            </w:r>
            <w:r w:rsidRPr="000E674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value and benefit from commercial and procurement advice including early advice on major projects.</w:t>
            </w:r>
          </w:p>
        </w:tc>
      </w:tr>
      <w:tr w:rsidR="00D35891" w:rsidRPr="00096E3D" w14:paraId="25B6BB87" w14:textId="77777777" w:rsidTr="00D35891">
        <w:trPr>
          <w:trHeight w:val="1097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8CD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7F795C" w14:textId="77777777" w:rsidR="00D35891" w:rsidRPr="000E6740" w:rsidRDefault="00D35891" w:rsidP="00D35891">
            <w:pPr>
              <w:spacing w:after="192" w:line="288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eastAsia="en-GB"/>
              </w:rPr>
              <w:t>Help:</w:t>
            </w:r>
          </w:p>
        </w:tc>
        <w:tc>
          <w:tcPr>
            <w:tcW w:w="1174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</w:tcPr>
          <w:p w14:paraId="2F5F9A49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sz w:val="20"/>
                <w:szCs w:val="20"/>
              </w:rPr>
            </w:pPr>
            <w:r w:rsidRPr="000E6740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What it is</w:t>
            </w:r>
            <w:r w:rsidRPr="000E6740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:  </w:t>
            </w:r>
            <w:r w:rsidRPr="000E6740">
              <w:rPr>
                <w:rFonts w:ascii="Arial" w:hAnsi="Arial" w:cs="Arial"/>
                <w:b/>
                <w:sz w:val="20"/>
                <w:szCs w:val="20"/>
              </w:rPr>
              <w:t>Engaging Councillors and Senior Managers</w:t>
            </w:r>
            <w:r w:rsidRPr="000E6740">
              <w:rPr>
                <w:rFonts w:ascii="Arial" w:hAnsi="Arial" w:cs="Arial"/>
                <w:sz w:val="20"/>
                <w:szCs w:val="20"/>
              </w:rPr>
              <w:t xml:space="preserve"> refers to the Cabinet (or other executive body) and the corporate management team valuing and benefiting from commercial and procurement advice at all stages of decision-making including early advice on major projects.   </w:t>
            </w:r>
          </w:p>
          <w:p w14:paraId="01AEB086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Why it is important</w:t>
            </w:r>
            <w:r w:rsidRPr="000E6740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en-GB"/>
              </w:rPr>
              <w:t>:  Good</w:t>
            </w:r>
            <w:r w:rsidRPr="000E6740">
              <w:rPr>
                <w:rFonts w:ascii="Arial" w:hAnsi="Arial" w:cs="Arial"/>
                <w:sz w:val="20"/>
                <w:szCs w:val="20"/>
              </w:rPr>
              <w:t xml:space="preserve"> commercial and procurement advice can have a decisive impact on the outcome of a project, particularly one involving innovation. It is important that councillors and senior managers engage with the commercial and procurement issues from the earliest stages of the project.</w:t>
            </w:r>
            <w:bookmarkStart w:id="0" w:name="_GoBack"/>
            <w:bookmarkEnd w:id="0"/>
          </w:p>
        </w:tc>
      </w:tr>
      <w:tr w:rsidR="00D35891" w:rsidRPr="00096E3D" w14:paraId="69650F66" w14:textId="77777777" w:rsidTr="00D35891">
        <w:trPr>
          <w:trHeight w:val="2336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8CD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50262" w14:textId="77777777" w:rsidR="00D35891" w:rsidRPr="000E6740" w:rsidRDefault="00D35891" w:rsidP="00D35891">
            <w:pPr>
              <w:spacing w:after="192" w:line="288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eastAsia="en-GB"/>
              </w:rPr>
              <w:t>High level Principle/Specific Behaviour: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79605C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lang w:eastAsia="en-GB"/>
              </w:rPr>
              <w:t>Minimum</w:t>
            </w:r>
            <w:r w:rsidRPr="000E67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  <w:p w14:paraId="1372A5E1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sz w:val="20"/>
                <w:szCs w:val="20"/>
              </w:rPr>
              <w:t>Councillors and senior management regard commercial and procurement issues as purely operational matters.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527744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lang w:eastAsia="en-GB"/>
              </w:rPr>
              <w:t>Developing</w:t>
            </w:r>
          </w:p>
          <w:p w14:paraId="66B62CF7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E6740">
              <w:rPr>
                <w:rFonts w:ascii="Arial" w:hAnsi="Arial" w:cs="Arial"/>
                <w:sz w:val="20"/>
                <w:szCs w:val="20"/>
              </w:rPr>
              <w:t>Exploring the best approach to obtaining commercial and procurement input into decision-making.</w:t>
            </w: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</w:tcPr>
          <w:p w14:paraId="75E7E195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lang w:eastAsia="en-GB"/>
              </w:rPr>
              <w:t>Mature</w:t>
            </w:r>
            <w:r w:rsidRPr="000E67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  <w:p w14:paraId="5BC619DF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sz w:val="20"/>
                <w:szCs w:val="20"/>
                <w:lang w:val="en-US"/>
              </w:rPr>
              <w:t>Leadership engaged with commercial and procurement issues, routinely taking advice at key decision points.</w:t>
            </w:r>
          </w:p>
        </w:tc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DB6CE2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lang w:eastAsia="en-GB"/>
              </w:rPr>
              <w:t>Leader</w:t>
            </w:r>
            <w:r w:rsidRPr="000E67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  <w:p w14:paraId="51ECF105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sz w:val="20"/>
                <w:szCs w:val="20"/>
              </w:rPr>
              <w:t xml:space="preserve">Demonstrating better results from early commercial and procurement advice on projects. </w:t>
            </w:r>
          </w:p>
        </w:tc>
        <w:tc>
          <w:tcPr>
            <w:tcW w:w="2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E71B45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lang w:eastAsia="en-GB"/>
              </w:rPr>
              <w:t>Innovator</w:t>
            </w:r>
            <w:r w:rsidRPr="000E67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  <w:p w14:paraId="020DE05D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sz w:val="20"/>
                <w:szCs w:val="20"/>
              </w:rPr>
              <w:t>Council commercial and procurement advice valued in combined authority/group of councils projects.</w:t>
            </w:r>
          </w:p>
        </w:tc>
      </w:tr>
      <w:tr w:rsidR="00D35891" w:rsidRPr="00096E3D" w14:paraId="5A48C8B8" w14:textId="77777777" w:rsidTr="00D35891">
        <w:trPr>
          <w:trHeight w:val="1100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8CD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0C9E10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Influence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18ACC5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Commercial and procurement is contributing but contribution not visible to councillors and senior managers.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A8DD0E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Contribution of commercial and procurement has been noted on isolated projects.</w:t>
            </w: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1235339C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Contribution recognised through representation on corporate management team.</w:t>
            </w:r>
          </w:p>
        </w:tc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09B321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Representation on corporate management team contributing to better decision-making.</w:t>
            </w:r>
          </w:p>
        </w:tc>
        <w:tc>
          <w:tcPr>
            <w:tcW w:w="2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29A917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Representation on combined authority/group of councils decision-making bodies. </w:t>
            </w:r>
          </w:p>
        </w:tc>
      </w:tr>
      <w:tr w:rsidR="00D35891" w:rsidRPr="00096E3D" w14:paraId="256E3D2B" w14:textId="77777777" w:rsidTr="00D35891">
        <w:trPr>
          <w:trHeight w:val="1808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8CD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9344E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46858AB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Mission and Strategy </w:t>
            </w:r>
          </w:p>
          <w:p w14:paraId="421E8B23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CC9096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Obsolete procurement strategy.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D3A049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Procurement strategy being reviewed and refreshed.</w:t>
            </w: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33B8E989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6740">
              <w:rPr>
                <w:rFonts w:ascii="Arial" w:hAnsi="Arial" w:cs="Arial"/>
                <w:sz w:val="20"/>
                <w:szCs w:val="20"/>
                <w:lang w:val="en-US"/>
              </w:rPr>
              <w:t>Council has approved a procurement strategy aligned to c</w:t>
            </w:r>
            <w:r w:rsidR="0096282D" w:rsidRPr="000E6740">
              <w:rPr>
                <w:rFonts w:ascii="Arial" w:hAnsi="Arial" w:cs="Arial"/>
                <w:sz w:val="20"/>
                <w:szCs w:val="20"/>
                <w:lang w:val="en-US"/>
              </w:rPr>
              <w:t>orporate and service strategies</w:t>
            </w:r>
          </w:p>
        </w:tc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E3FE84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6740">
              <w:rPr>
                <w:rFonts w:ascii="Arial" w:hAnsi="Arial" w:cs="Arial"/>
                <w:sz w:val="20"/>
                <w:szCs w:val="20"/>
                <w:lang w:val="en-US"/>
              </w:rPr>
              <w:t>Council has approved commercial and procurement mission to support innovation.</w:t>
            </w:r>
          </w:p>
        </w:tc>
        <w:tc>
          <w:tcPr>
            <w:tcW w:w="2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7EE4F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Council committed to providing commercial and procurement support to combined authority/group of councils wide innovation.</w:t>
            </w:r>
          </w:p>
        </w:tc>
      </w:tr>
      <w:tr w:rsidR="00D35891" w:rsidRPr="00096E3D" w14:paraId="4B2A3C60" w14:textId="77777777" w:rsidTr="00D35891">
        <w:trPr>
          <w:trHeight w:val="2039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8CD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66C0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Processes 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CB9C35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 hoc approach to managing projects.</w:t>
            </w:r>
          </w:p>
          <w:p w14:paraId="3F346988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8C15CCC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D11E883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3119A5F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5BEB81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Structured approach but not explicit about role of commercial and procurement advice.</w:t>
            </w:r>
          </w:p>
          <w:p w14:paraId="42668829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28264A2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F5B8F98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46A06DB2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Structured approach to project management clearly defining roles and responsibilities in relation to commercial and procurement advice.</w:t>
            </w:r>
          </w:p>
          <w:p w14:paraId="139D1757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C9517A3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87013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Demonstrably better outcomes from projects due to early   commercial and procurement advice.</w:t>
            </w:r>
          </w:p>
          <w:p w14:paraId="14B07B05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16C3ACB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0185EA1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1B03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Arrangements for combined authority/group of councils joint projects provide for early commercial and procurement advice from the council.</w:t>
            </w:r>
          </w:p>
          <w:p w14:paraId="665FF15E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9BB9499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C4055D8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891" w:rsidRPr="00096E3D" w14:paraId="07BCD243" w14:textId="77777777" w:rsidTr="00D35891">
        <w:trPr>
          <w:trHeight w:val="1096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8CD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5B00EC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3F3399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 formal training for councillors or senior managers on com</w:t>
            </w:r>
            <w:r w:rsidR="0096282D"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mercial and procurement issues.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AB7AEE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Some councillors and senior managers </w:t>
            </w:r>
            <w:r w:rsidR="0096282D"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have attended training courses.</w:t>
            </w: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14:paraId="4897CA29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Councillor and manager development programmes include commercial and procurement modules for all participants.</w:t>
            </w:r>
          </w:p>
        </w:tc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336E99" w14:textId="77777777" w:rsidR="00D35891" w:rsidRPr="000E6740" w:rsidRDefault="00D35891" w:rsidP="0096282D">
            <w:pPr>
              <w:spacing w:after="19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Development programmes have resulted in better engagement with commercial and procurement and better decisions.</w:t>
            </w:r>
          </w:p>
        </w:tc>
        <w:tc>
          <w:tcPr>
            <w:tcW w:w="2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26A60C" w14:textId="77777777" w:rsidR="00D35891" w:rsidRPr="000E6740" w:rsidRDefault="00D35891" w:rsidP="00D35891">
            <w:pPr>
              <w:spacing w:after="192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740">
              <w:rPr>
                <w:rFonts w:ascii="Arial" w:hAnsi="Arial" w:cs="Arial"/>
                <w:sz w:val="20"/>
                <w:szCs w:val="20"/>
                <w:lang w:eastAsia="en-GB"/>
              </w:rPr>
              <w:t>Development equips councillors and senior managers to play their role in combined author</w:t>
            </w:r>
            <w:r w:rsidR="0096282D" w:rsidRPr="000E6740">
              <w:rPr>
                <w:rFonts w:ascii="Arial" w:hAnsi="Arial" w:cs="Arial"/>
                <w:sz w:val="20"/>
                <w:szCs w:val="20"/>
                <w:lang w:eastAsia="en-GB"/>
              </w:rPr>
              <w:t>ity/group of councils projects</w:t>
            </w:r>
          </w:p>
        </w:tc>
      </w:tr>
    </w:tbl>
    <w:p w14:paraId="71DB0BC6" w14:textId="77777777" w:rsidR="00D35891" w:rsidRPr="00D35891" w:rsidRDefault="00D35891" w:rsidP="00D35891">
      <w:pPr>
        <w:rPr>
          <w:rFonts w:ascii="Arial" w:hAnsi="Arial" w:cs="Arial"/>
        </w:rPr>
      </w:pPr>
    </w:p>
    <w:sectPr w:rsidR="00D35891" w:rsidRPr="00D35891" w:rsidSect="00D358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F36F2" w14:textId="77777777" w:rsidR="00EB25B6" w:rsidRDefault="00EB25B6" w:rsidP="005226E0">
      <w:r>
        <w:separator/>
      </w:r>
    </w:p>
  </w:endnote>
  <w:endnote w:type="continuationSeparator" w:id="0">
    <w:p w14:paraId="5E04D86D" w14:textId="77777777" w:rsidR="00EB25B6" w:rsidRDefault="00EB25B6" w:rsidP="0052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D1BF4" w14:textId="77777777" w:rsidR="00EB25B6" w:rsidRDefault="00EB25B6" w:rsidP="005226E0">
      <w:r>
        <w:separator/>
      </w:r>
    </w:p>
  </w:footnote>
  <w:footnote w:type="continuationSeparator" w:id="0">
    <w:p w14:paraId="3B2EF012" w14:textId="77777777" w:rsidR="00EB25B6" w:rsidRDefault="00EB25B6" w:rsidP="0052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39"/>
      <w:gridCol w:w="1985"/>
      <w:gridCol w:w="2602"/>
    </w:tblGrid>
    <w:tr w:rsidR="003D5FEA" w14:paraId="66DF3717" w14:textId="77777777" w:rsidTr="003D5FEA">
      <w:tc>
        <w:tcPr>
          <w:tcW w:w="4439" w:type="dxa"/>
          <w:vMerge w:val="restart"/>
          <w:hideMark/>
        </w:tcPr>
        <w:p w14:paraId="6C7C4C97" w14:textId="05D1ADF8" w:rsidR="003D5FEA" w:rsidRDefault="003D5FEA" w:rsidP="003D5FEA">
          <w:pPr>
            <w:pStyle w:val="Header"/>
            <w:tabs>
              <w:tab w:val="center" w:pos="2923"/>
            </w:tabs>
            <w:rPr>
              <w:sz w:val="22"/>
              <w:szCs w:val="20"/>
            </w:rPr>
          </w:pPr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59249BDD" wp14:editId="7A861B49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4EC8B285" w14:textId="77777777" w:rsidR="003D5FEA" w:rsidRDefault="003D5FEA" w:rsidP="003D5FEA">
          <w:pPr>
            <w:pStyle w:val="Header"/>
            <w:rPr>
              <w:rFonts w:ascii="Arial" w:hAnsi="Arial" w:cs="Arial"/>
              <w:b/>
              <w:szCs w:val="22"/>
            </w:rPr>
          </w:pPr>
        </w:p>
      </w:tc>
      <w:tc>
        <w:tcPr>
          <w:tcW w:w="2602" w:type="dxa"/>
          <w:vAlign w:val="center"/>
          <w:hideMark/>
        </w:tcPr>
        <w:p w14:paraId="77933EDA" w14:textId="25F3DDE9" w:rsidR="003D5FEA" w:rsidRPr="00741493" w:rsidRDefault="003D5FEA" w:rsidP="003D5FEA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741493">
            <w:rPr>
              <w:rFonts w:ascii="Arial" w:hAnsi="Arial" w:cs="Arial"/>
              <w:b/>
              <w:sz w:val="22"/>
              <w:szCs w:val="22"/>
            </w:rPr>
            <w:t>Improvement and Innovation Board</w:t>
          </w:r>
        </w:p>
      </w:tc>
    </w:tr>
    <w:tr w:rsidR="003D5FEA" w14:paraId="1F211BE5" w14:textId="77777777" w:rsidTr="003D5FEA">
      <w:trPr>
        <w:trHeight w:val="450"/>
      </w:trPr>
      <w:tc>
        <w:tcPr>
          <w:tcW w:w="4439" w:type="dxa"/>
          <w:vMerge/>
          <w:vAlign w:val="center"/>
          <w:hideMark/>
        </w:tcPr>
        <w:p w14:paraId="1C515DFA" w14:textId="77777777" w:rsidR="003D5FEA" w:rsidRDefault="003D5FEA" w:rsidP="003D5FEA">
          <w:pPr>
            <w:rPr>
              <w:rFonts w:ascii="Frutiger 45 Light" w:hAnsi="Frutiger 45 Light"/>
              <w:sz w:val="22"/>
            </w:rPr>
          </w:pPr>
        </w:p>
      </w:tc>
      <w:tc>
        <w:tcPr>
          <w:tcW w:w="1985" w:type="dxa"/>
        </w:tcPr>
        <w:p w14:paraId="27280B89" w14:textId="77777777" w:rsidR="003D5FEA" w:rsidRDefault="003D5FEA" w:rsidP="003D5FEA">
          <w:pPr>
            <w:pStyle w:val="Header"/>
            <w:spacing w:before="60"/>
            <w:rPr>
              <w:rFonts w:ascii="Arial" w:hAnsi="Arial" w:cs="Arial"/>
              <w:szCs w:val="22"/>
            </w:rPr>
          </w:pPr>
        </w:p>
      </w:tc>
      <w:tc>
        <w:tcPr>
          <w:tcW w:w="2602" w:type="dxa"/>
          <w:vAlign w:val="center"/>
          <w:hideMark/>
        </w:tcPr>
        <w:p w14:paraId="788EF385" w14:textId="0475681E" w:rsidR="003D5FEA" w:rsidRPr="003D5FEA" w:rsidRDefault="003D5FEA" w:rsidP="003D5FEA">
          <w:pPr>
            <w:pStyle w:val="Header"/>
            <w:spacing w:before="60"/>
            <w:rPr>
              <w:rFonts w:ascii="Arial" w:hAnsi="Arial" w:cs="Arial"/>
              <w:sz w:val="22"/>
              <w:szCs w:val="22"/>
            </w:rPr>
          </w:pPr>
          <w:r w:rsidRPr="003D5FEA">
            <w:rPr>
              <w:rFonts w:ascii="Arial" w:hAnsi="Arial" w:cs="Arial"/>
              <w:sz w:val="22"/>
              <w:szCs w:val="22"/>
            </w:rPr>
            <w:t>22 March 2018</w:t>
          </w:r>
        </w:p>
      </w:tc>
    </w:tr>
  </w:tbl>
  <w:p w14:paraId="49682335" w14:textId="77777777" w:rsidR="00EB25B6" w:rsidRDefault="00EB2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8B5"/>
    <w:multiLevelType w:val="hybridMultilevel"/>
    <w:tmpl w:val="0C0ED440"/>
    <w:lvl w:ilvl="0" w:tplc="9F24D34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10B4B"/>
    <w:multiLevelType w:val="multilevel"/>
    <w:tmpl w:val="C8D41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EE75AA1"/>
    <w:multiLevelType w:val="multilevel"/>
    <w:tmpl w:val="41A003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C483C10"/>
    <w:multiLevelType w:val="multilevel"/>
    <w:tmpl w:val="C78E40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531786"/>
    <w:multiLevelType w:val="multilevel"/>
    <w:tmpl w:val="4AA61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E27AF9"/>
    <w:multiLevelType w:val="multilevel"/>
    <w:tmpl w:val="D1C89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38427D0"/>
    <w:multiLevelType w:val="multilevel"/>
    <w:tmpl w:val="12DC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3E5433C"/>
    <w:multiLevelType w:val="hybridMultilevel"/>
    <w:tmpl w:val="3F167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49AC"/>
    <w:multiLevelType w:val="hybridMultilevel"/>
    <w:tmpl w:val="1262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3A"/>
    <w:rsid w:val="00004DD6"/>
    <w:rsid w:val="000B7B82"/>
    <w:rsid w:val="000E6740"/>
    <w:rsid w:val="001644A3"/>
    <w:rsid w:val="001B36CE"/>
    <w:rsid w:val="002506FC"/>
    <w:rsid w:val="00347821"/>
    <w:rsid w:val="003D5FEA"/>
    <w:rsid w:val="004B2096"/>
    <w:rsid w:val="00514888"/>
    <w:rsid w:val="005226E0"/>
    <w:rsid w:val="005A0B40"/>
    <w:rsid w:val="006B2CC5"/>
    <w:rsid w:val="0074059B"/>
    <w:rsid w:val="00741493"/>
    <w:rsid w:val="00891AE9"/>
    <w:rsid w:val="008B4A04"/>
    <w:rsid w:val="0096282D"/>
    <w:rsid w:val="00AE232D"/>
    <w:rsid w:val="00AF6E65"/>
    <w:rsid w:val="00B50C03"/>
    <w:rsid w:val="00D35891"/>
    <w:rsid w:val="00D45B4D"/>
    <w:rsid w:val="00E11C3A"/>
    <w:rsid w:val="00E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34BC27"/>
  <w15:chartTrackingRefBased/>
  <w15:docId w15:val="{C1FC2AD7-8F9C-480E-9413-7945016B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1C3A"/>
    <w:rPr>
      <w:rFonts w:ascii="Arial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C3A"/>
    <w:rPr>
      <w:rFonts w:ascii="Arial" w:eastAsia="Times New Roman" w:hAnsi="Arial" w:cs="Consolas"/>
      <w:szCs w:val="21"/>
    </w:rPr>
  </w:style>
  <w:style w:type="paragraph" w:styleId="ListParagraph">
    <w:name w:val="List Paragraph"/>
    <w:basedOn w:val="Normal"/>
    <w:uiPriority w:val="34"/>
    <w:qFormat/>
    <w:rsid w:val="00E11C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2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2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6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2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D35891"/>
    <w:pPr>
      <w:spacing w:before="100" w:beforeAutospacing="1" w:afterLines="80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Keywords xmlns="0c42e574-eb01-412a-abec-28d17bedca05" xsi:nil="true"/>
    <Document_x0020_Type xmlns="1c8a0e75-f4bc-4eb4-8ed0-578eaea9e1ca" xsi:nil="true"/>
    <Date xmlns="0c42e574-eb01-412a-abec-28d17bedca05" xsi:nil="true"/>
    <TaxCatchAll xmlns="1c8a0e75-f4bc-4eb4-8ed0-578eaea9e1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366FC758FB349B61FADA5CB2EE558" ma:contentTypeVersion="15" ma:contentTypeDescription="Create a new document." ma:contentTypeScope="" ma:versionID="7322f5ec5453e446b2ea43b16c1bb72e">
  <xsd:schema xmlns:xsd="http://www.w3.org/2001/XMLSchema" xmlns:xs="http://www.w3.org/2001/XMLSchema" xmlns:p="http://schemas.microsoft.com/office/2006/metadata/properties" xmlns:ns2="1c8a0e75-f4bc-4eb4-8ed0-578eaea9e1ca" xmlns:ns3="0c42e574-eb01-412a-abec-28d17bedca05" targetNamespace="http://schemas.microsoft.com/office/2006/metadata/properties" ma:root="true" ma:fieldsID="5c021868eec1789793d4d02842e77177" ns2:_="" ns3:_="">
    <xsd:import namespace="1c8a0e75-f4bc-4eb4-8ed0-578eaea9e1ca"/>
    <xsd:import namespace="0c42e574-eb01-412a-abec-28d17bedca0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Project_x0020_Keyword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2e574-eb01-412a-abec-28d17bedca05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10" nillable="true" ma:displayName="Project Keywords" ma:format="Dropdown" ma:internalName="Project_x0020_Keywords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0839B-4769-4C58-BDBD-E5CD653AF29F}">
  <ds:schemaRefs>
    <ds:schemaRef ds:uri="http://schemas.microsoft.com/office/2006/documentManagement/types"/>
    <ds:schemaRef ds:uri="0c42e574-eb01-412a-abec-28d17bedca05"/>
    <ds:schemaRef ds:uri="http://purl.org/dc/elements/1.1/"/>
    <ds:schemaRef ds:uri="1c8a0e75-f4bc-4eb4-8ed0-578eaea9e1ca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720653-2849-4CA3-AE3D-7F62B6EBB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5DC49-89DA-429C-839B-246F5946A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0c42e574-eb01-412a-abec-28d17bedc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EDE58290.dotm</Template>
  <TotalTime>14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Holland</dc:creator>
  <cp:keywords/>
  <dc:description/>
  <cp:lastModifiedBy>Eleanor Reader-Moore</cp:lastModifiedBy>
  <cp:revision>7</cp:revision>
  <dcterms:created xsi:type="dcterms:W3CDTF">2018-03-12T21:40:00Z</dcterms:created>
  <dcterms:modified xsi:type="dcterms:W3CDTF">2018-03-15T15:54:00Z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0x01010049E366FC758FB349B61FADA5CB2EE558</vt:lpwstr>
  </property>
</Properties>
</file>